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23748165"/>
        <w:docPartObj>
          <w:docPartGallery w:val="Cover Pages"/>
          <w:docPartUnique/>
        </w:docPartObj>
      </w:sdtPr>
      <w:sdtContent>
        <w:p w14:paraId="61516CF1" w14:textId="6E916EBB" w:rsidR="004C40E9" w:rsidRPr="004118F1" w:rsidRDefault="004C40E9"/>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476"/>
          </w:tblGrid>
          <w:tr w:rsidR="004C40E9" w:rsidRPr="004118F1" w14:paraId="5D752FC1" w14:textId="77777777">
            <w:tc>
              <w:tcPr>
                <w:tcW w:w="7672" w:type="dxa"/>
                <w:tcMar>
                  <w:top w:w="216" w:type="dxa"/>
                  <w:left w:w="115" w:type="dxa"/>
                  <w:bottom w:w="216" w:type="dxa"/>
                  <w:right w:w="115" w:type="dxa"/>
                </w:tcMar>
              </w:tcPr>
              <w:p w14:paraId="0BCD48F9" w14:textId="3D95C772" w:rsidR="004C40E9" w:rsidRPr="004118F1" w:rsidRDefault="004C40E9">
                <w:pPr>
                  <w:pStyle w:val="NoSpacing"/>
                  <w:rPr>
                    <w:color w:val="365F91" w:themeColor="accent1" w:themeShade="BF"/>
                    <w:sz w:val="24"/>
                  </w:rPr>
                </w:pPr>
              </w:p>
            </w:tc>
          </w:tr>
          <w:tr w:rsidR="004C40E9" w:rsidRPr="004118F1" w14:paraId="229B96F4" w14:textId="77777777">
            <w:tc>
              <w:tcPr>
                <w:tcW w:w="7672" w:type="dxa"/>
              </w:tcPr>
              <w:p w14:paraId="231C8286" w14:textId="36D2E840" w:rsidR="004C40E9" w:rsidRPr="004118F1" w:rsidRDefault="004C40E9" w:rsidP="004C40E9">
                <w:pPr>
                  <w:pStyle w:val="CoverPage"/>
                </w:pPr>
                <w:r w:rsidRPr="004118F1">
                  <w:t>Attachment E-</w:t>
                </w:r>
                <w:r w:rsidR="00AB03C9" w:rsidRPr="004118F1">
                  <w:t>5</w:t>
                </w:r>
              </w:p>
              <w:p w14:paraId="17C817BD" w14:textId="77777777" w:rsidR="004C40E9" w:rsidRPr="004118F1" w:rsidRDefault="004C40E9" w:rsidP="004C40E9">
                <w:pPr>
                  <w:pStyle w:val="CoverPage"/>
                </w:pPr>
                <w:r w:rsidRPr="004118F1">
                  <w:t>CGI Standard Terms for the</w:t>
                </w:r>
              </w:p>
              <w:p w14:paraId="73B5DAE6" w14:textId="1F8C4963" w:rsidR="004C40E9" w:rsidRPr="004118F1" w:rsidRDefault="004C40E9" w:rsidP="004C40E9">
                <w:pPr>
                  <w:pStyle w:val="CoverPage"/>
                  <w:rPr>
                    <w:color w:val="4F81BD" w:themeColor="accent1"/>
                    <w:sz w:val="88"/>
                    <w:szCs w:val="88"/>
                  </w:rPr>
                </w:pPr>
                <w:r w:rsidRPr="004118F1">
                  <w:t>CGI Accel360 Solution</w:t>
                </w:r>
                <w:r w:rsidRPr="004118F1">
                  <w:rPr>
                    <w:color w:val="4F81BD" w:themeColor="accent1"/>
                    <w:sz w:val="88"/>
                    <w:szCs w:val="88"/>
                  </w:rPr>
                  <w:t xml:space="preserve"> </w:t>
                </w:r>
              </w:p>
            </w:tc>
          </w:tr>
          <w:tr w:rsidR="004C40E9" w:rsidRPr="004118F1" w14:paraId="41153DA3" w14:textId="77777777">
            <w:tc>
              <w:tcPr>
                <w:tcW w:w="7672" w:type="dxa"/>
                <w:tcMar>
                  <w:top w:w="216" w:type="dxa"/>
                  <w:left w:w="115" w:type="dxa"/>
                  <w:bottom w:w="216" w:type="dxa"/>
                  <w:right w:w="115" w:type="dxa"/>
                </w:tcMar>
              </w:tcPr>
              <w:p w14:paraId="45FAC99C" w14:textId="05C69E0C" w:rsidR="004C40E9" w:rsidRPr="004118F1" w:rsidRDefault="004C40E9">
                <w:pPr>
                  <w:pStyle w:val="NoSpacing"/>
                  <w:rPr>
                    <w:color w:val="365F9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4C40E9" w:rsidRPr="004118F1" w14:paraId="2365D56D" w14:textId="77777777">
            <w:tc>
              <w:tcPr>
                <w:tcW w:w="7221" w:type="dxa"/>
                <w:tcMar>
                  <w:top w:w="216" w:type="dxa"/>
                  <w:left w:w="115" w:type="dxa"/>
                  <w:bottom w:w="216" w:type="dxa"/>
                  <w:right w:w="115" w:type="dxa"/>
                </w:tcMar>
              </w:tcPr>
              <w:p w14:paraId="5FBAFC17" w14:textId="77777777" w:rsidR="004C40E9" w:rsidRPr="004118F1" w:rsidRDefault="004C40E9" w:rsidP="004C40E9">
                <w:pPr>
                  <w:pStyle w:val="NoSpacing"/>
                  <w:rPr>
                    <w:color w:val="4F81BD" w:themeColor="accent1"/>
                  </w:rPr>
                </w:pPr>
              </w:p>
            </w:tc>
          </w:tr>
        </w:tbl>
        <w:p w14:paraId="6C2EFA9E" w14:textId="34063E51" w:rsidR="004C40E9" w:rsidRPr="004118F1" w:rsidRDefault="004C40E9">
          <w:pPr>
            <w:spacing w:before="0" w:after="200" w:line="276" w:lineRule="auto"/>
            <w:jc w:val="left"/>
            <w:rPr>
              <w:rFonts w:asciiTheme="majorHAnsi" w:eastAsia="Times New Roman" w:hAnsiTheme="majorHAnsi" w:cs="Times New Roman"/>
              <w:b/>
              <w:color w:val="000000"/>
              <w:sz w:val="24"/>
              <w:szCs w:val="20"/>
            </w:rPr>
          </w:pPr>
          <w:r w:rsidRPr="004118F1">
            <w:br w:type="page"/>
          </w:r>
        </w:p>
      </w:sdtContent>
    </w:sdt>
    <w:p w14:paraId="622779CA" w14:textId="417C6DAB" w:rsidR="00AB03C9" w:rsidRPr="004118F1" w:rsidRDefault="005615A3" w:rsidP="00F87FBD">
      <w:pPr>
        <w:pStyle w:val="Heading7"/>
      </w:pPr>
      <w:bookmarkStart w:id="0" w:name="_Ref228196966"/>
      <w:r w:rsidRPr="004118F1">
        <w:lastRenderedPageBreak/>
        <w:t xml:space="preserve">CGI </w:t>
      </w:r>
      <w:r w:rsidR="00AB03C9" w:rsidRPr="004118F1">
        <w:t xml:space="preserve">ACCEL360 STANDARD TERMS </w:t>
      </w:r>
      <w:bookmarkEnd w:id="0"/>
      <w:r w:rsidR="008D3E2F" w:rsidRPr="004118F1">
        <w:t>COVER DOCUMENT</w:t>
      </w:r>
    </w:p>
    <w:p w14:paraId="22D3D74C" w14:textId="34584AAB" w:rsidR="00E17134" w:rsidRPr="004118F1" w:rsidRDefault="008D3E2F" w:rsidP="00F87FBD">
      <w:r w:rsidRPr="004118F1">
        <w:t>This</w:t>
      </w:r>
      <w:r w:rsidR="00AB03C9" w:rsidRPr="004118F1">
        <w:t xml:space="preserve"> CGI Accel360 Standard Terms </w:t>
      </w:r>
      <w:r w:rsidRPr="004118F1">
        <w:t>Cover Document</w:t>
      </w:r>
      <w:r w:rsidR="00AB03C9" w:rsidRPr="004118F1">
        <w:t xml:space="preserve"> </w:t>
      </w:r>
      <w:r w:rsidR="00E17134" w:rsidRPr="004118F1">
        <w:t>(</w:t>
      </w:r>
      <w:r w:rsidR="00AB03C9" w:rsidRPr="004118F1">
        <w:t>"</w:t>
      </w:r>
      <w:r w:rsidRPr="004118F1">
        <w:rPr>
          <w:b/>
          <w:bCs/>
        </w:rPr>
        <w:t>Cover Document"),</w:t>
      </w:r>
      <w:r w:rsidRPr="004118F1">
        <w:t xml:space="preserve"> together with the attached </w:t>
      </w:r>
      <w:r w:rsidR="00AB03C9" w:rsidRPr="004118F1">
        <w:t xml:space="preserve">CGI </w:t>
      </w:r>
      <w:r w:rsidRPr="004118F1">
        <w:t xml:space="preserve">Accel360 </w:t>
      </w:r>
      <w:r w:rsidR="00AB03C9" w:rsidRPr="004118F1">
        <w:t>Standard Terms</w:t>
      </w:r>
      <w:r w:rsidRPr="004118F1">
        <w:t xml:space="preserve"> (collectively, the </w:t>
      </w:r>
      <w:r w:rsidR="00AB03C9" w:rsidRPr="004118F1">
        <w:t>"</w:t>
      </w:r>
      <w:r w:rsidRPr="00B315B8">
        <w:rPr>
          <w:b/>
          <w:bCs/>
        </w:rPr>
        <w:t>CGI Standard Terms</w:t>
      </w:r>
      <w:r w:rsidRPr="004118F1">
        <w:t>"</w:t>
      </w:r>
      <w:r w:rsidR="00AB03C9" w:rsidRPr="004118F1">
        <w:t>)</w:t>
      </w:r>
      <w:r w:rsidRPr="004118F1">
        <w:t xml:space="preserve">, sets forth </w:t>
      </w:r>
      <w:r w:rsidR="00037952" w:rsidRPr="004118F1">
        <w:t xml:space="preserve">the </w:t>
      </w:r>
      <w:r w:rsidR="00AB03C9" w:rsidRPr="004118F1">
        <w:t>general terms and conditions under which CGI will provide Participating Entity</w:t>
      </w:r>
      <w:r w:rsidR="00E17134" w:rsidRPr="004118F1">
        <w:t xml:space="preserve"> (“</w:t>
      </w:r>
      <w:r w:rsidR="00E17134" w:rsidRPr="004118F1">
        <w:rPr>
          <w:b/>
          <w:bCs/>
        </w:rPr>
        <w:t>Client</w:t>
      </w:r>
      <w:r w:rsidR="00E17134" w:rsidRPr="004118F1">
        <w:t>”)</w:t>
      </w:r>
      <w:r w:rsidR="00AB03C9" w:rsidRPr="004118F1">
        <w:t xml:space="preserve"> with access to and use of CGI Accel360</w:t>
      </w:r>
      <w:r w:rsidR="00E17134" w:rsidRPr="004118F1">
        <w:t xml:space="preserve">, </w:t>
      </w:r>
      <w:r w:rsidR="00317F1C" w:rsidRPr="004118F1">
        <w:t xml:space="preserve">as well as </w:t>
      </w:r>
      <w:r w:rsidR="00AB03C9" w:rsidRPr="004118F1">
        <w:t>Solution implementation, configuration, and other Services pursuant to</w:t>
      </w:r>
      <w:r w:rsidR="00317F1C" w:rsidRPr="004118F1">
        <w:t xml:space="preserve"> an Order and Participating Addendum under</w:t>
      </w:r>
      <w:r w:rsidR="00AB03C9" w:rsidRPr="004118F1">
        <w:t xml:space="preserve"> the ValuePoint Master Agreement #AR2475 between the State </w:t>
      </w:r>
      <w:r w:rsidR="00E17134" w:rsidRPr="004118F1">
        <w:t xml:space="preserve">of </w:t>
      </w:r>
      <w:r w:rsidR="00AB03C9" w:rsidRPr="004118F1">
        <w:t>Utah ("</w:t>
      </w:r>
      <w:r w:rsidR="00AB03C9" w:rsidRPr="004118F1">
        <w:rPr>
          <w:b/>
          <w:bCs/>
        </w:rPr>
        <w:t>Lead State</w:t>
      </w:r>
      <w:r w:rsidR="00AB03C9" w:rsidRPr="004118F1">
        <w:t>")</w:t>
      </w:r>
      <w:r w:rsidR="00E17134" w:rsidRPr="004118F1">
        <w:t xml:space="preserve"> and CGI Technologies and Solutions Inc. (“</w:t>
      </w:r>
      <w:r w:rsidR="00E17134" w:rsidRPr="004118F1">
        <w:rPr>
          <w:b/>
          <w:bCs/>
        </w:rPr>
        <w:t>CGI</w:t>
      </w:r>
      <w:r w:rsidR="00E17134" w:rsidRPr="004118F1">
        <w:t>”)</w:t>
      </w:r>
      <w:r w:rsidR="00AB03C9" w:rsidRPr="004118F1">
        <w:t xml:space="preserve"> dated January 19</w:t>
      </w:r>
      <w:r w:rsidR="00E17134" w:rsidRPr="004118F1">
        <w:t xml:space="preserve">, </w:t>
      </w:r>
      <w:r w:rsidR="00AB03C9" w:rsidRPr="004118F1">
        <w:t>2017, as amended ("</w:t>
      </w:r>
      <w:r w:rsidR="00AB03C9" w:rsidRPr="004118F1">
        <w:rPr>
          <w:b/>
          <w:bCs/>
        </w:rPr>
        <w:t>Master Agreement</w:t>
      </w:r>
      <w:r w:rsidR="00AB03C9" w:rsidRPr="004118F1">
        <w:t xml:space="preserve">"). By entering into </w:t>
      </w:r>
      <w:r w:rsidR="00E17134" w:rsidRPr="004118F1">
        <w:t>a</w:t>
      </w:r>
      <w:r w:rsidR="00317F1C" w:rsidRPr="004118F1">
        <w:t xml:space="preserve">n Order for the Services </w:t>
      </w:r>
      <w:r w:rsidR="00AB03C9" w:rsidRPr="004118F1">
        <w:t>under the Master Agreement, Client agrees to be bound by the CGI Standard Terms</w:t>
      </w:r>
      <w:r w:rsidR="00E17134" w:rsidRPr="004118F1">
        <w:t>.</w:t>
      </w:r>
      <w:r w:rsidR="00AB03C9" w:rsidRPr="004118F1">
        <w:t xml:space="preserve"> Capitalized words and phrases employed in the CGI Standard Terms shall have the meaning specified, as applicable, in the Master Agreement or in Schedule A – Glossary</w:t>
      </w:r>
      <w:r w:rsidR="00E17134" w:rsidRPr="004118F1">
        <w:t xml:space="preserve">, </w:t>
      </w:r>
      <w:r w:rsidR="00AB03C9" w:rsidRPr="004118F1">
        <w:t>except as otherwise specified</w:t>
      </w:r>
      <w:r w:rsidR="00E17134" w:rsidRPr="004118F1">
        <w:t>.</w:t>
      </w:r>
    </w:p>
    <w:p w14:paraId="33F74857" w14:textId="6273E99B" w:rsidR="00534D19" w:rsidRPr="004118F1" w:rsidRDefault="00534D19" w:rsidP="00F87FBD">
      <w:pPr>
        <w:pStyle w:val="Heading1"/>
        <w:jc w:val="both"/>
      </w:pPr>
      <w:bookmarkStart w:id="1" w:name="_Ref226621206"/>
      <w:bookmarkStart w:id="2" w:name="_Hlk129096744"/>
      <w:r w:rsidRPr="004118F1">
        <w:t xml:space="preserve">COMPOSITION OF </w:t>
      </w:r>
      <w:r w:rsidR="00FF6A95" w:rsidRPr="004118F1">
        <w:t>THE CGI STANDARD TERMS</w:t>
      </w:r>
      <w:r w:rsidR="0026381D" w:rsidRPr="004118F1">
        <w:t>; ORDER OF PRECEDENCE</w:t>
      </w:r>
      <w:bookmarkEnd w:id="1"/>
    </w:p>
    <w:p w14:paraId="309F0141" w14:textId="0E87DACB" w:rsidR="00775502" w:rsidRPr="004118F1" w:rsidRDefault="0026381D" w:rsidP="00F87FBD">
      <w:pPr>
        <w:pStyle w:val="Heading2"/>
        <w:jc w:val="both"/>
      </w:pPr>
      <w:bookmarkStart w:id="3" w:name="_Ref228196986"/>
      <w:bookmarkStart w:id="4" w:name="_Ref127867367"/>
      <w:r w:rsidRPr="004118F1">
        <w:t>Composition.</w:t>
      </w:r>
      <w:bookmarkEnd w:id="3"/>
    </w:p>
    <w:p w14:paraId="5EFFF7AC" w14:textId="0CE1478F" w:rsidR="00534D19" w:rsidRPr="004118F1" w:rsidRDefault="00353E5F" w:rsidP="00F87FBD">
      <w:r w:rsidRPr="004118F1">
        <w:t xml:space="preserve"> The CGI Standard Terms </w:t>
      </w:r>
      <w:r w:rsidR="0026381D" w:rsidRPr="004118F1">
        <w:t>consists of</w:t>
      </w:r>
      <w:r w:rsidR="00534D19" w:rsidRPr="004118F1">
        <w:t xml:space="preserve"> the following documents:</w:t>
      </w:r>
      <w:bookmarkEnd w:id="4"/>
    </w:p>
    <w:p w14:paraId="6EE95BA9" w14:textId="1A1EEFCA" w:rsidR="00353E5F" w:rsidRPr="004118F1" w:rsidRDefault="00353E5F">
      <w:pPr>
        <w:pStyle w:val="ListParagraph"/>
        <w:numPr>
          <w:ilvl w:val="0"/>
          <w:numId w:val="5"/>
        </w:numPr>
        <w:jc w:val="both"/>
      </w:pPr>
      <w:r w:rsidRPr="004118F1">
        <w:t>Th</w:t>
      </w:r>
      <w:r w:rsidR="008D3E2F" w:rsidRPr="004118F1">
        <w:t>is</w:t>
      </w:r>
      <w:r w:rsidRPr="004118F1">
        <w:t xml:space="preserve"> </w:t>
      </w:r>
      <w:r w:rsidR="008D3E2F" w:rsidRPr="004118F1">
        <w:t xml:space="preserve">CGI Accel360 Cover Document and the attached </w:t>
      </w:r>
      <w:r w:rsidRPr="004118F1">
        <w:t xml:space="preserve">CGI </w:t>
      </w:r>
      <w:r w:rsidR="00FF6A95" w:rsidRPr="004118F1">
        <w:t xml:space="preserve">Accel360 </w:t>
      </w:r>
      <w:r w:rsidRPr="004118F1">
        <w:t xml:space="preserve">Standard Terms and all </w:t>
      </w:r>
      <w:r w:rsidR="00695238" w:rsidRPr="004118F1">
        <w:t>S</w:t>
      </w:r>
      <w:r w:rsidRPr="004118F1">
        <w:t xml:space="preserve">ubsections </w:t>
      </w:r>
    </w:p>
    <w:p w14:paraId="0C3395DC" w14:textId="04453AB1" w:rsidR="005B13AE" w:rsidRPr="004118F1" w:rsidRDefault="004854F4">
      <w:pPr>
        <w:pStyle w:val="ListParagraph"/>
        <w:numPr>
          <w:ilvl w:val="0"/>
          <w:numId w:val="5"/>
        </w:numPr>
        <w:jc w:val="both"/>
      </w:pPr>
      <w:r w:rsidRPr="004118F1">
        <w:fldChar w:fldCharType="begin"/>
      </w:r>
      <w:r w:rsidRPr="004118F1">
        <w:instrText xml:space="preserve"> REF _Ref141802408 \h </w:instrText>
      </w:r>
      <w:r w:rsidR="00F87FBD" w:rsidRPr="004118F1">
        <w:instrText xml:space="preserve"> \* MERGEFORMAT </w:instrText>
      </w:r>
      <w:r w:rsidRPr="004118F1">
        <w:fldChar w:fldCharType="separate"/>
      </w:r>
      <w:r w:rsidR="008A6C0E" w:rsidRPr="004118F1">
        <w:t>Schedule A – Glossary</w:t>
      </w:r>
      <w:r w:rsidRPr="004118F1">
        <w:fldChar w:fldCharType="end"/>
      </w:r>
      <w:r w:rsidR="005B13AE" w:rsidRPr="004118F1">
        <w:t xml:space="preserve"> </w:t>
      </w:r>
    </w:p>
    <w:p w14:paraId="6E3F8881" w14:textId="4DA82882" w:rsidR="001E3133" w:rsidRPr="004118F1" w:rsidRDefault="001E3133">
      <w:pPr>
        <w:pStyle w:val="ListParagraph"/>
        <w:numPr>
          <w:ilvl w:val="0"/>
          <w:numId w:val="5"/>
        </w:numPr>
        <w:jc w:val="both"/>
      </w:pPr>
      <w:r w:rsidRPr="004118F1">
        <w:fldChar w:fldCharType="begin"/>
      </w:r>
      <w:r w:rsidRPr="004118F1">
        <w:instrText xml:space="preserve"> REF _Ref228298215 \h </w:instrText>
      </w:r>
      <w:r w:rsidRPr="004118F1">
        <w:fldChar w:fldCharType="separate"/>
      </w:r>
      <w:r w:rsidR="008D3E2F" w:rsidRPr="004118F1">
        <w:t xml:space="preserve">Schedule B – CGI Cloud and SaaS Services Order </w:t>
      </w:r>
      <w:r w:rsidRPr="004118F1">
        <w:fldChar w:fldCharType="end"/>
      </w:r>
    </w:p>
    <w:p w14:paraId="33C64B75" w14:textId="6E4221E5" w:rsidR="001E3133" w:rsidRPr="004118F1" w:rsidRDefault="001E3133">
      <w:pPr>
        <w:pStyle w:val="ListParagraph"/>
        <w:numPr>
          <w:ilvl w:val="2"/>
          <w:numId w:val="5"/>
        </w:numPr>
        <w:ind w:left="1260"/>
        <w:jc w:val="both"/>
      </w:pPr>
      <w:r w:rsidRPr="004118F1">
        <w:fldChar w:fldCharType="begin"/>
      </w:r>
      <w:r w:rsidRPr="004118F1">
        <w:instrText xml:space="preserve"> REF _Ref228298386 \h </w:instrText>
      </w:r>
      <w:r w:rsidRPr="004118F1">
        <w:fldChar w:fldCharType="separate"/>
      </w:r>
      <w:r w:rsidR="00E63A42" w:rsidRPr="004118F1">
        <w:t xml:space="preserve">Order Exhibit 1–Fees and Payment Schedule </w:t>
      </w:r>
      <w:r w:rsidRPr="004118F1">
        <w:fldChar w:fldCharType="end"/>
      </w:r>
    </w:p>
    <w:p w14:paraId="491ED9FF" w14:textId="3EBEAB81" w:rsidR="005522B7" w:rsidRPr="004118F1" w:rsidRDefault="005522B7">
      <w:pPr>
        <w:pStyle w:val="ListParagraph"/>
        <w:numPr>
          <w:ilvl w:val="0"/>
          <w:numId w:val="5"/>
        </w:numPr>
        <w:jc w:val="both"/>
      </w:pPr>
      <w:r w:rsidRPr="004118F1">
        <w:fldChar w:fldCharType="begin"/>
      </w:r>
      <w:r w:rsidRPr="004118F1">
        <w:instrText xml:space="preserve"> REF _Ref228196445 \h </w:instrText>
      </w:r>
      <w:r w:rsidRPr="004118F1">
        <w:fldChar w:fldCharType="separate"/>
      </w:r>
      <w:r w:rsidRPr="004118F1">
        <w:t>Schedule C – Consulting Services and SaaS Services</w:t>
      </w:r>
      <w:r w:rsidRPr="004118F1">
        <w:fldChar w:fldCharType="end"/>
      </w:r>
      <w:r w:rsidR="00A57687" w:rsidRPr="004118F1">
        <w:t xml:space="preserve"> </w:t>
      </w:r>
    </w:p>
    <w:p w14:paraId="6CE38576" w14:textId="33B1FAA1" w:rsidR="005522B7" w:rsidRPr="004118F1" w:rsidRDefault="005522B7">
      <w:pPr>
        <w:pStyle w:val="ListParagraph"/>
        <w:numPr>
          <w:ilvl w:val="2"/>
          <w:numId w:val="5"/>
        </w:numPr>
        <w:ind w:left="1260"/>
        <w:jc w:val="both"/>
      </w:pPr>
      <w:r w:rsidRPr="004118F1">
        <w:fldChar w:fldCharType="begin"/>
      </w:r>
      <w:r w:rsidRPr="004118F1">
        <w:instrText xml:space="preserve"> REF _Ref228196703 \h  \* MERGEFORMAT </w:instrText>
      </w:r>
      <w:r w:rsidRPr="004118F1">
        <w:fldChar w:fldCharType="separate"/>
      </w:r>
      <w:r w:rsidR="009D5021">
        <w:t>Exhibit</w:t>
      </w:r>
      <w:r w:rsidR="009D5021" w:rsidRPr="004118F1">
        <w:t xml:space="preserve"> C-1 – CGI Accel360® Robotic Process Automation, Hosting, and Services</w:t>
      </w:r>
      <w:r w:rsidRPr="004118F1">
        <w:fldChar w:fldCharType="end"/>
      </w:r>
    </w:p>
    <w:p w14:paraId="689B8284" w14:textId="7596B525" w:rsidR="00331EED" w:rsidRPr="004118F1" w:rsidRDefault="00B26804">
      <w:pPr>
        <w:pStyle w:val="ListParagraph"/>
        <w:numPr>
          <w:ilvl w:val="0"/>
          <w:numId w:val="5"/>
        </w:numPr>
        <w:jc w:val="both"/>
      </w:pPr>
      <w:r w:rsidRPr="004118F1">
        <w:fldChar w:fldCharType="begin"/>
      </w:r>
      <w:r w:rsidRPr="004118F1">
        <w:instrText xml:space="preserve"> REF _Ref142474016 \h </w:instrText>
      </w:r>
      <w:r w:rsidR="00640CB4" w:rsidRPr="004118F1">
        <w:instrText xml:space="preserve"> \* MERGEFORMAT </w:instrText>
      </w:r>
      <w:r w:rsidRPr="004118F1">
        <w:fldChar w:fldCharType="separate"/>
      </w:r>
      <w:r w:rsidR="005522B7" w:rsidRPr="004118F1">
        <w:t>Schedule D –Audit Rights</w:t>
      </w:r>
      <w:r w:rsidRPr="004118F1">
        <w:fldChar w:fldCharType="end"/>
      </w:r>
    </w:p>
    <w:bookmarkEnd w:id="2"/>
    <w:p w14:paraId="3081B890" w14:textId="26F51A4B" w:rsidR="0026381D" w:rsidRPr="004118F1" w:rsidRDefault="0026381D" w:rsidP="00F87FBD">
      <w:pPr>
        <w:pStyle w:val="Heading2"/>
        <w:jc w:val="both"/>
      </w:pPr>
      <w:r w:rsidRPr="004118F1">
        <w:t>Order of Precedence</w:t>
      </w:r>
      <w:r w:rsidR="00F34D57" w:rsidRPr="004118F1">
        <w:t>.</w:t>
      </w:r>
    </w:p>
    <w:p w14:paraId="15367063" w14:textId="794AF161" w:rsidR="00640CB4" w:rsidRPr="004118F1" w:rsidRDefault="00AB03C9" w:rsidP="00F87FBD">
      <w:r w:rsidRPr="004118F1">
        <w:t xml:space="preserve">Section 43 </w:t>
      </w:r>
      <w:r w:rsidR="00562D68" w:rsidRPr="004118F1">
        <w:t xml:space="preserve">of </w:t>
      </w:r>
      <w:r w:rsidRPr="004118F1">
        <w:t xml:space="preserve">Attachment A to </w:t>
      </w:r>
      <w:r w:rsidR="00562D68" w:rsidRPr="004118F1">
        <w:t xml:space="preserve">the </w:t>
      </w:r>
      <w:r w:rsidRPr="004118F1">
        <w:t xml:space="preserve">Master </w:t>
      </w:r>
      <w:r w:rsidR="00562D68" w:rsidRPr="004118F1">
        <w:t>Agreement</w:t>
      </w:r>
      <w:r w:rsidRPr="004118F1">
        <w:t xml:space="preserve"> defines </w:t>
      </w:r>
      <w:r w:rsidR="00562D68" w:rsidRPr="004118F1">
        <w:t xml:space="preserve">the </w:t>
      </w:r>
      <w:r w:rsidRPr="004118F1">
        <w:t xml:space="preserve">elements </w:t>
      </w:r>
      <w:r w:rsidR="00562D68" w:rsidRPr="004118F1">
        <w:t xml:space="preserve">of </w:t>
      </w:r>
      <w:bookmarkStart w:id="5" w:name="_Toc335815750"/>
      <w:bookmarkStart w:id="6" w:name="_Toc335815921"/>
      <w:r w:rsidRPr="004118F1">
        <w:t xml:space="preserve">the entire agreement. Section 1 </w:t>
      </w:r>
      <w:r w:rsidR="00562D68" w:rsidRPr="004118F1">
        <w:t xml:space="preserve">of </w:t>
      </w:r>
      <w:bookmarkStart w:id="7" w:name="_Toc335815751"/>
      <w:bookmarkStart w:id="8" w:name="_Toc335815922"/>
      <w:bookmarkEnd w:id="5"/>
      <w:bookmarkEnd w:id="6"/>
      <w:r w:rsidRPr="004118F1">
        <w:t xml:space="preserve">Attachment A </w:t>
      </w:r>
      <w:r w:rsidR="00562D68" w:rsidRPr="004118F1">
        <w:t xml:space="preserve">to the </w:t>
      </w:r>
      <w:r w:rsidRPr="004118F1">
        <w:t>Master Agreement sets forth the Order</w:t>
      </w:r>
      <w:r w:rsidR="00B61B83" w:rsidRPr="004118F1">
        <w:t xml:space="preserve"> </w:t>
      </w:r>
      <w:r w:rsidR="007C3D9C" w:rsidRPr="004118F1">
        <w:t xml:space="preserve">of </w:t>
      </w:r>
      <w:r w:rsidRPr="004118F1">
        <w:t xml:space="preserve">Precedence as between Attachment A </w:t>
      </w:r>
      <w:r w:rsidR="002772C5" w:rsidRPr="004118F1">
        <w:t>and</w:t>
      </w:r>
      <w:r w:rsidR="00F87FB4" w:rsidRPr="004118F1">
        <w:t xml:space="preserve"> </w:t>
      </w:r>
      <w:bookmarkStart w:id="9" w:name="_Toc335815752"/>
      <w:bookmarkStart w:id="10" w:name="_Toc335815923"/>
      <w:bookmarkEnd w:id="7"/>
      <w:bookmarkEnd w:id="8"/>
      <w:r w:rsidR="00FF6A95" w:rsidRPr="004118F1">
        <w:t>these CGI Standard Terms</w:t>
      </w:r>
      <w:r w:rsidRPr="004118F1">
        <w:t xml:space="preserve">. In the event of any conflict between or among </w:t>
      </w:r>
      <w:r w:rsidR="00333C14" w:rsidRPr="004118F1">
        <w:t xml:space="preserve">the </w:t>
      </w:r>
      <w:r w:rsidRPr="004118F1">
        <w:t xml:space="preserve">elements </w:t>
      </w:r>
      <w:r w:rsidR="00C34C4B" w:rsidRPr="004118F1">
        <w:t xml:space="preserve">of </w:t>
      </w:r>
      <w:r w:rsidR="00FF6A95" w:rsidRPr="004118F1">
        <w:t>these CGI Standard Terms</w:t>
      </w:r>
      <w:r w:rsidRPr="004118F1">
        <w:t xml:space="preserve">, </w:t>
      </w:r>
      <w:bookmarkEnd w:id="9"/>
      <w:bookmarkEnd w:id="10"/>
      <w:r w:rsidR="00320A45" w:rsidRPr="004118F1">
        <w:t xml:space="preserve">the following order of precedence will govern: </w:t>
      </w:r>
      <w:r w:rsidR="00630F64" w:rsidRPr="004118F1">
        <w:t xml:space="preserve">(i) </w:t>
      </w:r>
      <w:r w:rsidR="006C0174" w:rsidRPr="004118F1">
        <w:t>the CGI Standard Terms</w:t>
      </w:r>
      <w:r w:rsidR="00320A45" w:rsidRPr="004118F1">
        <w:t xml:space="preserve">, exclusive of its Schedules; </w:t>
      </w:r>
      <w:r w:rsidR="00893D66" w:rsidRPr="004118F1">
        <w:t xml:space="preserve">and </w:t>
      </w:r>
      <w:r w:rsidR="00320A45" w:rsidRPr="004118F1">
        <w:t>(i</w:t>
      </w:r>
      <w:r w:rsidR="00893D66" w:rsidRPr="004118F1">
        <w:t>i</w:t>
      </w:r>
      <w:r w:rsidR="00320A45" w:rsidRPr="004118F1">
        <w:t>) </w:t>
      </w:r>
      <w:r w:rsidR="00893D66" w:rsidRPr="004118F1">
        <w:t>the</w:t>
      </w:r>
      <w:r w:rsidR="00320A45" w:rsidRPr="004118F1">
        <w:t xml:space="preserve"> Schedules to </w:t>
      </w:r>
      <w:r w:rsidR="00091F3C" w:rsidRPr="004118F1">
        <w:t xml:space="preserve">the CGI Standard Terms </w:t>
      </w:r>
      <w:r w:rsidR="00320A45" w:rsidRPr="004118F1">
        <w:t>in the order listed in Section </w:t>
      </w:r>
      <w:r w:rsidR="00320A45" w:rsidRPr="004118F1">
        <w:fldChar w:fldCharType="begin"/>
      </w:r>
      <w:r w:rsidR="00320A45" w:rsidRPr="004118F1">
        <w:instrText xml:space="preserve"> REF _Ref127867367 \w \h  \* MERGEFORMAT </w:instrText>
      </w:r>
      <w:r w:rsidR="00320A45" w:rsidRPr="004118F1">
        <w:fldChar w:fldCharType="separate"/>
      </w:r>
      <w:r w:rsidR="00320A45" w:rsidRPr="004118F1">
        <w:t>1.1</w:t>
      </w:r>
      <w:r w:rsidR="00320A45" w:rsidRPr="004118F1">
        <w:fldChar w:fldCharType="end"/>
      </w:r>
      <w:r w:rsidR="001E3133" w:rsidRPr="004118F1">
        <w:t xml:space="preserve"> (Composition) </w:t>
      </w:r>
      <w:r w:rsidR="00320A45" w:rsidRPr="004118F1">
        <w:t>above</w:t>
      </w:r>
      <w:r w:rsidR="00893D66" w:rsidRPr="004118F1">
        <w:t>.</w:t>
      </w:r>
    </w:p>
    <w:p w14:paraId="44A2E077" w14:textId="77777777" w:rsidR="008D3E2F" w:rsidRPr="004118F1" w:rsidRDefault="008D3E2F" w:rsidP="008D3E2F">
      <w:pPr>
        <w:pStyle w:val="Heading7"/>
      </w:pPr>
      <w:r w:rsidRPr="004118F1">
        <w:lastRenderedPageBreak/>
        <w:t xml:space="preserve">CGI Accel360 Standard Terms </w:t>
      </w:r>
    </w:p>
    <w:p w14:paraId="378A216E" w14:textId="6011BCF8" w:rsidR="008D3E2F" w:rsidRPr="004118F1" w:rsidRDefault="008D3E2F">
      <w:pPr>
        <w:pStyle w:val="Heading1"/>
        <w:numPr>
          <w:ilvl w:val="0"/>
          <w:numId w:val="23"/>
        </w:numPr>
      </w:pPr>
      <w:r w:rsidRPr="004118F1">
        <w:t>CGI Accel 360</w:t>
      </w:r>
    </w:p>
    <w:p w14:paraId="2B143B75" w14:textId="27E6CF11" w:rsidR="008D3E2F" w:rsidRPr="004118F1" w:rsidRDefault="008D3E2F" w:rsidP="008D3E2F">
      <w:r w:rsidRPr="004118F1">
        <w:t>CGI Accel360 is a hyper-automation solution provided by CGI as a SaaS Service</w:t>
      </w:r>
      <w:r w:rsidR="009744D2" w:rsidRPr="004118F1">
        <w:t xml:space="preserve"> </w:t>
      </w:r>
      <w:r w:rsidRPr="004118F1">
        <w:t>delivered to Client pursuant to these CGI Standard Terms and the applicable Order.</w:t>
      </w:r>
    </w:p>
    <w:p w14:paraId="3474E508" w14:textId="77777777" w:rsidR="00E17134" w:rsidRPr="004118F1" w:rsidRDefault="00E17134" w:rsidP="00A57687">
      <w:pPr>
        <w:pStyle w:val="Heading1"/>
        <w:keepNext/>
        <w:widowControl w:val="0"/>
        <w:jc w:val="both"/>
      </w:pPr>
      <w:r w:rsidRPr="004118F1">
        <w:t>SERVICES TO BE PERFORMED</w:t>
      </w:r>
    </w:p>
    <w:p w14:paraId="0B6645DD" w14:textId="77777777" w:rsidR="002C1313" w:rsidRPr="004118F1" w:rsidRDefault="00E17134" w:rsidP="00A57687">
      <w:pPr>
        <w:pStyle w:val="Heading2"/>
        <w:widowControl w:val="0"/>
        <w:jc w:val="both"/>
      </w:pPr>
      <w:r w:rsidRPr="004118F1">
        <w:t>Authorization to Perform Services.</w:t>
      </w:r>
    </w:p>
    <w:p w14:paraId="6C0EE2A7" w14:textId="37490EBF" w:rsidR="00E17134" w:rsidRPr="004118F1" w:rsidRDefault="00E333DB" w:rsidP="00E333DB">
      <w:r w:rsidRPr="004118F1">
        <w:t>Each instance in which CGI will perform Services for Client will be authorized by execution of a Participating Addendum (“PA”)</w:t>
      </w:r>
      <w:r w:rsidR="00893D66" w:rsidRPr="004118F1">
        <w:t xml:space="preserve"> and</w:t>
      </w:r>
      <w:r w:rsidRPr="004118F1">
        <w:t xml:space="preserve"> </w:t>
      </w:r>
      <w:r w:rsidR="0002751A" w:rsidRPr="004118F1">
        <w:t>an Order</w:t>
      </w:r>
      <w:r w:rsidR="00893D66" w:rsidRPr="004118F1">
        <w:t xml:space="preserve"> pursuant to the terms of the Master Agreement</w:t>
      </w:r>
      <w:r w:rsidR="00E17134" w:rsidRPr="004118F1">
        <w:t>.</w:t>
      </w:r>
      <w:r w:rsidR="00500FA3" w:rsidRPr="004118F1">
        <w:t xml:space="preserve"> </w:t>
      </w:r>
      <w:r w:rsidR="00E17134" w:rsidRPr="004118F1">
        <w:t xml:space="preserve"> </w:t>
      </w:r>
    </w:p>
    <w:p w14:paraId="121A024D" w14:textId="2D5C9DD6" w:rsidR="00E17134" w:rsidRPr="004118F1" w:rsidRDefault="00E17134" w:rsidP="00F87FBD">
      <w:pPr>
        <w:pStyle w:val="Heading2"/>
        <w:jc w:val="both"/>
      </w:pPr>
      <w:r w:rsidRPr="004118F1">
        <w:t xml:space="preserve">Affiliates. </w:t>
      </w:r>
    </w:p>
    <w:p w14:paraId="0AD71187" w14:textId="5D539624" w:rsidR="00E17134" w:rsidRPr="004118F1" w:rsidRDefault="00E17134" w:rsidP="00F87FBD">
      <w:pPr>
        <w:keepNext/>
      </w:pPr>
      <w:r w:rsidRPr="004118F1">
        <w:t xml:space="preserve">An Affiliate of Client may order Services from </w:t>
      </w:r>
      <w:r w:rsidR="009215D5" w:rsidRPr="004118F1">
        <w:t>CGI,</w:t>
      </w:r>
      <w:r w:rsidR="00D63BE7" w:rsidRPr="004118F1">
        <w:t xml:space="preserve"> </w:t>
      </w:r>
      <w:r w:rsidRPr="004118F1">
        <w:t>and an Affiliate of CGI may act as the provider of Services for Client or its Affiliate(s) under a</w:t>
      </w:r>
      <w:r w:rsidR="00A07025" w:rsidRPr="004118F1">
        <w:t>n</w:t>
      </w:r>
      <w:r w:rsidRPr="004118F1">
        <w:t xml:space="preserve"> </w:t>
      </w:r>
      <w:r w:rsidR="00A07025" w:rsidRPr="004118F1">
        <w:t>Order</w:t>
      </w:r>
      <w:r w:rsidRPr="004118F1">
        <w:t xml:space="preserve">. If an Affiliate of Client executes </w:t>
      </w:r>
      <w:r w:rsidR="00A07025" w:rsidRPr="004118F1">
        <w:t>an Order</w:t>
      </w:r>
      <w:r w:rsidRPr="004118F1">
        <w:t xml:space="preserve">, then for the purposes of that </w:t>
      </w:r>
      <w:r w:rsidR="00F53C3E" w:rsidRPr="004118F1">
        <w:t>Order</w:t>
      </w:r>
      <w:r w:rsidR="00D63BE7" w:rsidRPr="004118F1">
        <w:t>,</w:t>
      </w:r>
      <w:r w:rsidRPr="004118F1">
        <w:t xml:space="preserve"> the term “Client” as used in </w:t>
      </w:r>
      <w:r w:rsidR="00FF6A95" w:rsidRPr="004118F1">
        <w:t>these CGI Standard Terms</w:t>
      </w:r>
      <w:r w:rsidR="00A70C09" w:rsidRPr="004118F1">
        <w:t xml:space="preserve"> </w:t>
      </w:r>
      <w:r w:rsidRPr="004118F1">
        <w:t xml:space="preserve">and the </w:t>
      </w:r>
      <w:r w:rsidR="00D63BE7" w:rsidRPr="004118F1">
        <w:t xml:space="preserve">applicable </w:t>
      </w:r>
      <w:r w:rsidR="00FF6A95" w:rsidRPr="004118F1">
        <w:t>Order</w:t>
      </w:r>
      <w:r w:rsidR="00527E9C" w:rsidRPr="004118F1">
        <w:t xml:space="preserve"> </w:t>
      </w:r>
      <w:r w:rsidRPr="004118F1">
        <w:t>will be interpreted as a reference to Client’s Affiliate, rather than to Client itself.</w:t>
      </w:r>
    </w:p>
    <w:p w14:paraId="77C81B71" w14:textId="77777777" w:rsidR="00E17134" w:rsidRPr="004118F1" w:rsidRDefault="00E17134" w:rsidP="00F87FBD">
      <w:pPr>
        <w:pStyle w:val="Heading2"/>
        <w:jc w:val="both"/>
      </w:pPr>
      <w:r w:rsidRPr="004118F1">
        <w:t xml:space="preserve">Access. </w:t>
      </w:r>
    </w:p>
    <w:p w14:paraId="52D1AF1E" w14:textId="1C5C7D7D" w:rsidR="00E17134" w:rsidRPr="004118F1" w:rsidRDefault="00E17134" w:rsidP="00F87FBD">
      <w:r w:rsidRPr="004118F1">
        <w:t xml:space="preserve">Subject </w:t>
      </w:r>
      <w:r w:rsidR="00D43DC3" w:rsidRPr="004118F1">
        <w:t xml:space="preserve">to the terms of </w:t>
      </w:r>
      <w:r w:rsidR="003F622B" w:rsidRPr="004118F1">
        <w:t xml:space="preserve">the Master Agreement and </w:t>
      </w:r>
      <w:r w:rsidR="00FF6A95" w:rsidRPr="004118F1">
        <w:t>these CGI Standard Terms</w:t>
      </w:r>
      <w:r w:rsidR="00A70C09" w:rsidRPr="004118F1">
        <w:t xml:space="preserve"> </w:t>
      </w:r>
      <w:r w:rsidR="00D63BE7" w:rsidRPr="004118F1">
        <w:t>(</w:t>
      </w:r>
      <w:r w:rsidR="00D43DC3" w:rsidRPr="004118F1">
        <w:t>including Client’s payment obligations</w:t>
      </w:r>
      <w:r w:rsidR="00D63BE7" w:rsidRPr="004118F1">
        <w:t>),</w:t>
      </w:r>
      <w:r w:rsidRPr="004118F1">
        <w:t xml:space="preserve"> CGI hereby grants to Client a limited, non-exclusive, non-transferable right to access and use the SaaS Services exclusively for its own internal business purposes during the </w:t>
      </w:r>
      <w:r w:rsidR="000B59DE" w:rsidRPr="004118F1">
        <w:t xml:space="preserve">SaaS Services Period(s) </w:t>
      </w:r>
      <w:r w:rsidR="00A57687" w:rsidRPr="004118F1">
        <w:t>listed in</w:t>
      </w:r>
      <w:r w:rsidR="00A57B70" w:rsidRPr="004118F1">
        <w:rPr>
          <w:rFonts w:ascii="Calibri" w:hAnsi="Calibri" w:cs="Calibri"/>
        </w:rPr>
        <w:t xml:space="preserve"> </w:t>
      </w:r>
      <w:r w:rsidR="00893D66" w:rsidRPr="004118F1">
        <w:rPr>
          <w:rFonts w:ascii="Calibri" w:hAnsi="Calibri" w:cs="Calibri"/>
        </w:rPr>
        <w:t>the Order</w:t>
      </w:r>
      <w:r w:rsidR="00A57B70" w:rsidRPr="004118F1">
        <w:rPr>
          <w:rFonts w:ascii="Calibri" w:hAnsi="Calibri" w:cs="Calibri"/>
        </w:rPr>
        <w:t xml:space="preserve"> between Client and CGI </w:t>
      </w:r>
      <w:r w:rsidR="00A70C09" w:rsidRPr="004118F1">
        <w:t>.</w:t>
      </w:r>
    </w:p>
    <w:p w14:paraId="5137EF7C" w14:textId="77777777" w:rsidR="00E17134" w:rsidRPr="004118F1" w:rsidRDefault="00E17134" w:rsidP="00F87FBD">
      <w:pPr>
        <w:pStyle w:val="Heading2"/>
        <w:jc w:val="both"/>
      </w:pPr>
      <w:r w:rsidRPr="004118F1">
        <w:t xml:space="preserve">Use of Third Party Suppliers. </w:t>
      </w:r>
    </w:p>
    <w:p w14:paraId="25E1233A" w14:textId="77777777" w:rsidR="000A3854" w:rsidRPr="004118F1" w:rsidRDefault="00E17134" w:rsidP="00F87FBD">
      <w:pPr>
        <w:pStyle w:val="Heading3"/>
      </w:pPr>
      <w:r w:rsidRPr="004118F1">
        <w:t>Client acknowledges that</w:t>
      </w:r>
      <w:r w:rsidR="009352A4" w:rsidRPr="004118F1">
        <w:t>,</w:t>
      </w:r>
      <w:r w:rsidRPr="004118F1">
        <w:t xml:space="preserve"> </w:t>
      </w:r>
      <w:r w:rsidR="009352A4" w:rsidRPr="004118F1">
        <w:t xml:space="preserve">in providing the Services, </w:t>
      </w:r>
      <w:r w:rsidRPr="004118F1">
        <w:t xml:space="preserve">CGI may obtain products and services from, and otherwise delegate obligations hereunder to, </w:t>
      </w:r>
      <w:r w:rsidR="009352A4" w:rsidRPr="004118F1">
        <w:t xml:space="preserve">CGI’s </w:t>
      </w:r>
      <w:r w:rsidRPr="004118F1">
        <w:t xml:space="preserve">Affiliates or </w:t>
      </w:r>
      <w:r w:rsidR="00BF5D10" w:rsidRPr="004118F1">
        <w:t>Subcontractors</w:t>
      </w:r>
      <w:r w:rsidRPr="004118F1">
        <w:t xml:space="preserve"> </w:t>
      </w:r>
      <w:r w:rsidR="003A2416" w:rsidRPr="004118F1">
        <w:t xml:space="preserve">or third party </w:t>
      </w:r>
      <w:r w:rsidRPr="004118F1">
        <w:t xml:space="preserve">suppliers, </w:t>
      </w:r>
      <w:r w:rsidR="00D63BE7" w:rsidRPr="004118F1">
        <w:t>who</w:t>
      </w:r>
      <w:r w:rsidRPr="004118F1">
        <w:t xml:space="preserve"> in turn may obtain products and services from, or otherwise delegate obligations hereunder to their Affiliates, </w:t>
      </w:r>
      <w:r w:rsidR="00BF5D10" w:rsidRPr="004118F1">
        <w:t>Subcontractors</w:t>
      </w:r>
      <w:r w:rsidRPr="004118F1">
        <w:t>, or suppliers. Except as specifically indicated otherwise, CGI will nevertheless be responsible to Client for performance of the Services regardless of the use of such Affiliates</w:t>
      </w:r>
      <w:r w:rsidR="00D63BE7" w:rsidRPr="004118F1">
        <w:t>, Subcontractors</w:t>
      </w:r>
      <w:r w:rsidRPr="004118F1">
        <w:t xml:space="preserve"> or third party suppliers</w:t>
      </w:r>
      <w:r w:rsidR="00BF65C3" w:rsidRPr="004118F1">
        <w:t>.</w:t>
      </w:r>
    </w:p>
    <w:p w14:paraId="008ADBCE" w14:textId="601DEE5B" w:rsidR="00E17134" w:rsidRPr="004118F1" w:rsidRDefault="00274672" w:rsidP="00F87FBD">
      <w:pPr>
        <w:pStyle w:val="Heading3"/>
      </w:pPr>
      <w:bookmarkStart w:id="11" w:name="_Ref228298625"/>
      <w:r w:rsidRPr="004118F1">
        <w:t xml:space="preserve">This Section </w:t>
      </w:r>
      <w:r w:rsidR="001E3133" w:rsidRPr="004118F1">
        <w:fldChar w:fldCharType="begin"/>
      </w:r>
      <w:r w:rsidR="001E3133" w:rsidRPr="004118F1">
        <w:instrText xml:space="preserve"> REF _Ref228298625 \r \h </w:instrText>
      </w:r>
      <w:r w:rsidR="001E3133" w:rsidRPr="004118F1">
        <w:fldChar w:fldCharType="separate"/>
      </w:r>
      <w:r w:rsidR="001E3133" w:rsidRPr="004118F1">
        <w:t>2.4.2</w:t>
      </w:r>
      <w:r w:rsidR="001E3133" w:rsidRPr="004118F1">
        <w:fldChar w:fldCharType="end"/>
      </w:r>
      <w:r w:rsidR="00B8702D" w:rsidRPr="004118F1">
        <w:t xml:space="preserve"> </w:t>
      </w:r>
      <w:r w:rsidRPr="004118F1">
        <w:t xml:space="preserve">is applicable if a </w:t>
      </w:r>
      <w:r w:rsidR="00E17134" w:rsidRPr="004118F1">
        <w:t xml:space="preserve">Third Party Hosting Supplier </w:t>
      </w:r>
      <w:r w:rsidRPr="004118F1">
        <w:t xml:space="preserve">is </w:t>
      </w:r>
      <w:r w:rsidR="00E17134" w:rsidRPr="004118F1">
        <w:t>providing the Solution Hosting Facility</w:t>
      </w:r>
      <w:r w:rsidR="006621DE" w:rsidRPr="004118F1">
        <w:t xml:space="preserve"> or Disaster Recovery Hosting Facility, as </w:t>
      </w:r>
      <w:r w:rsidRPr="004118F1">
        <w:t xml:space="preserve">identified in </w:t>
      </w:r>
      <w:r w:rsidR="006B31EF" w:rsidRPr="004118F1">
        <w:t xml:space="preserve">any </w:t>
      </w:r>
      <w:r w:rsidR="00D55ECD" w:rsidRPr="004118F1">
        <w:t>Order(s)</w:t>
      </w:r>
      <w:r w:rsidR="00E17134" w:rsidRPr="004118F1">
        <w:t>.</w:t>
      </w:r>
      <w:r w:rsidRPr="004118F1">
        <w:t xml:space="preserve"> Client acknowledges and agrees that CGI will be contracting with the Third Party Hosting Supplier, an independent commercial public cloud infrastructure company, as a vendor to provide the cloud-computing platform and tools (</w:t>
      </w:r>
      <w:r w:rsidR="00426BC8" w:rsidRPr="004118F1">
        <w:t>“</w:t>
      </w:r>
      <w:r w:rsidRPr="004118F1">
        <w:t>TPHS Platform</w:t>
      </w:r>
      <w:r w:rsidR="00426BC8" w:rsidRPr="004118F1">
        <w:t>”</w:t>
      </w:r>
      <w:r w:rsidRPr="004118F1">
        <w:t>) as part of the SaaS Services</w:t>
      </w:r>
      <w:r w:rsidR="00670B44" w:rsidRPr="004118F1">
        <w:t xml:space="preserve">. </w:t>
      </w:r>
      <w:r w:rsidRPr="004118F1">
        <w:t xml:space="preserve">In the event the TPHS Platform experiences an availability, performance, or security failure, or Client </w:t>
      </w:r>
      <w:r w:rsidR="00CF254D" w:rsidRPr="004118F1">
        <w:t>Content</w:t>
      </w:r>
      <w:r w:rsidRPr="004118F1">
        <w:t xml:space="preserve"> is lost, corrupted or </w:t>
      </w:r>
      <w:r w:rsidRPr="004118F1">
        <w:lastRenderedPageBreak/>
        <w:t xml:space="preserve">destroyed, solely as a result of an outage, malfunction, unavailability of or change by Third Party Hosting Supplier to a TPHS Platform component, or due to Third Party Hosting Supplier’s fault or negligence (a </w:t>
      </w:r>
      <w:r w:rsidR="00D71409" w:rsidRPr="004118F1">
        <w:t>“</w:t>
      </w:r>
      <w:r w:rsidR="0078619A" w:rsidRPr="004118F1">
        <w:t xml:space="preserve">TPHS </w:t>
      </w:r>
      <w:r w:rsidRPr="004118F1">
        <w:t>Failure</w:t>
      </w:r>
      <w:r w:rsidR="00D71409" w:rsidRPr="004118F1">
        <w:t>”</w:t>
      </w:r>
      <w:r w:rsidRPr="004118F1">
        <w:t xml:space="preserve">), CGI shall coordinate with Third Party Hosting Supplier and Client to monitor status on resolving any such issue and CGI will work collaboratively with the Client to develop a mutually agreeable resolution to address the impact of such </w:t>
      </w:r>
      <w:r w:rsidR="004A7FC7" w:rsidRPr="004118F1">
        <w:t xml:space="preserve">TPHS </w:t>
      </w:r>
      <w:r w:rsidRPr="004118F1">
        <w:t>Failure. In addition, (i) to the extent Third Party Hosting Supplier provides a credit/payment to CGI as a result</w:t>
      </w:r>
      <w:r w:rsidR="00D6274E" w:rsidRPr="004118F1">
        <w:t xml:space="preserve"> of </w:t>
      </w:r>
      <w:r w:rsidR="001B59E3" w:rsidRPr="004118F1">
        <w:t>the</w:t>
      </w:r>
      <w:r w:rsidR="00D6274E" w:rsidRPr="004118F1">
        <w:t xml:space="preserve"> TPHS Failure</w:t>
      </w:r>
      <w:r w:rsidRPr="004118F1">
        <w:t xml:space="preserve">, CGI shall apply such amount against amounts due </w:t>
      </w:r>
      <w:r w:rsidR="00AD0F77" w:rsidRPr="004118F1">
        <w:t xml:space="preserve">from Client </w:t>
      </w:r>
      <w:r w:rsidRPr="004118F1">
        <w:t>to CGI for the SaaS Services; and (ii) CGI shall not be in breach of any of its obligations</w:t>
      </w:r>
      <w:r w:rsidR="00A91539" w:rsidRPr="004118F1">
        <w:t xml:space="preserve"> under the </w:t>
      </w:r>
      <w:r w:rsidR="00FF6A95" w:rsidRPr="004118F1">
        <w:t>Order</w:t>
      </w:r>
      <w:r w:rsidR="001104D2" w:rsidRPr="004118F1">
        <w:t xml:space="preserve"> </w:t>
      </w:r>
      <w:r w:rsidRPr="004118F1">
        <w:t xml:space="preserve">or be liable for </w:t>
      </w:r>
      <w:r w:rsidR="001B59E3" w:rsidRPr="004118F1">
        <w:t>such</w:t>
      </w:r>
      <w:r w:rsidR="00A91539" w:rsidRPr="004118F1">
        <w:t xml:space="preserve"> TPHS</w:t>
      </w:r>
      <w:r w:rsidRPr="004118F1">
        <w:t xml:space="preserve"> Failure.</w:t>
      </w:r>
      <w:bookmarkEnd w:id="11"/>
    </w:p>
    <w:p w14:paraId="6A1F286D" w14:textId="457BC410" w:rsidR="00E17134" w:rsidRPr="004118F1" w:rsidRDefault="001D03A2" w:rsidP="00F87FBD">
      <w:pPr>
        <w:pStyle w:val="Heading2"/>
        <w:jc w:val="both"/>
      </w:pPr>
      <w:r>
        <w:t>INTENTIONALLY OMITTED</w:t>
      </w:r>
    </w:p>
    <w:p w14:paraId="7AAF1BC3" w14:textId="77777777" w:rsidR="00E17134" w:rsidRPr="004118F1" w:rsidRDefault="009352A4" w:rsidP="00F87FBD">
      <w:pPr>
        <w:pStyle w:val="Heading2"/>
        <w:jc w:val="both"/>
      </w:pPr>
      <w:bookmarkStart w:id="12" w:name="_Ref125545132"/>
      <w:r w:rsidRPr="004118F1">
        <w:t xml:space="preserve">CGI’s </w:t>
      </w:r>
      <w:r w:rsidR="00E17134" w:rsidRPr="004118F1">
        <w:t>Right to Make Changes to the SaaS Services.</w:t>
      </w:r>
      <w:bookmarkEnd w:id="12"/>
      <w:r w:rsidR="00E17134" w:rsidRPr="004118F1">
        <w:t xml:space="preserve"> </w:t>
      </w:r>
    </w:p>
    <w:p w14:paraId="2AC8F1A4" w14:textId="4ACD6AA7" w:rsidR="00E17134" w:rsidRPr="004118F1" w:rsidRDefault="00E17134" w:rsidP="00F87FBD">
      <w:bookmarkStart w:id="13" w:name="_Hlk130474268"/>
      <w:r w:rsidRPr="004118F1">
        <w:t xml:space="preserve">Notwithstanding anything to the contrary in the </w:t>
      </w:r>
      <w:r w:rsidR="00027AA8" w:rsidRPr="004118F1">
        <w:t xml:space="preserve">Master </w:t>
      </w:r>
      <w:r w:rsidRPr="004118F1">
        <w:t>Agreement</w:t>
      </w:r>
      <w:r w:rsidR="00E07EBD" w:rsidRPr="004118F1">
        <w:t>, any Participating Addendum (unless the parties expressly agree to modify this Section </w:t>
      </w:r>
      <w:r w:rsidR="00E07EBD" w:rsidRPr="004118F1">
        <w:fldChar w:fldCharType="begin"/>
      </w:r>
      <w:r w:rsidR="00E07EBD" w:rsidRPr="004118F1">
        <w:instrText xml:space="preserve"> REF _Ref125545132 \w \h  \* MERGEFORMAT </w:instrText>
      </w:r>
      <w:r w:rsidR="00E07EBD" w:rsidRPr="004118F1">
        <w:fldChar w:fldCharType="separate"/>
      </w:r>
      <w:r w:rsidR="00E07EBD" w:rsidRPr="004118F1">
        <w:t>2.6</w:t>
      </w:r>
      <w:r w:rsidR="00E07EBD" w:rsidRPr="004118F1">
        <w:fldChar w:fldCharType="end"/>
      </w:r>
      <w:r w:rsidR="00E07EBD" w:rsidRPr="004118F1">
        <w:t xml:space="preserve"> in the Participating Addendum),</w:t>
      </w:r>
      <w:r w:rsidR="00F72B0B" w:rsidRPr="004118F1">
        <w:t xml:space="preserve"> or </w:t>
      </w:r>
      <w:r w:rsidR="00FF6A95" w:rsidRPr="004118F1">
        <w:t>these CGI Standard Terms</w:t>
      </w:r>
      <w:r w:rsidRPr="004118F1">
        <w:t xml:space="preserve">, CGI may make any changes to the SaaS Services that CGI determines in its sole discretion to be necessary or appropriate, including changes in facilities, computer hardware, systems and/or applications software, Third Party Technology, </w:t>
      </w:r>
      <w:r w:rsidR="006130D0" w:rsidRPr="004118F1">
        <w:t xml:space="preserve">and </w:t>
      </w:r>
      <w:r w:rsidR="001B00C9" w:rsidRPr="004118F1">
        <w:t xml:space="preserve">third party </w:t>
      </w:r>
      <w:r w:rsidR="00D661CD" w:rsidRPr="004118F1">
        <w:t>suppliers, including</w:t>
      </w:r>
      <w:r w:rsidR="000D046A" w:rsidRPr="004118F1">
        <w:t xml:space="preserve"> Third Party Hosting Supplier</w:t>
      </w:r>
      <w:r w:rsidR="00D661CD" w:rsidRPr="004118F1">
        <w:t>s</w:t>
      </w:r>
      <w:r w:rsidR="000D046A" w:rsidRPr="004118F1">
        <w:t xml:space="preserve">, </w:t>
      </w:r>
      <w:r w:rsidRPr="004118F1">
        <w:t xml:space="preserve">programming languages, data communications and/or location of systems, software and service equipment, without </w:t>
      </w:r>
      <w:r w:rsidR="009352A4" w:rsidRPr="004118F1">
        <w:t xml:space="preserve">providing </w:t>
      </w:r>
      <w:r w:rsidRPr="004118F1">
        <w:t xml:space="preserve">notice </w:t>
      </w:r>
      <w:r w:rsidR="009352A4" w:rsidRPr="004118F1">
        <w:t xml:space="preserve">to Client </w:t>
      </w:r>
      <w:r w:rsidRPr="004118F1">
        <w:t xml:space="preserve">or </w:t>
      </w:r>
      <w:r w:rsidR="009352A4" w:rsidRPr="004118F1">
        <w:t xml:space="preserve">obtaining Client’s </w:t>
      </w:r>
      <w:r w:rsidRPr="004118F1">
        <w:t>consent, except as required in this Section</w:t>
      </w:r>
      <w:r w:rsidR="000F281C" w:rsidRPr="004118F1">
        <w:t> </w:t>
      </w:r>
      <w:r w:rsidR="000F281C" w:rsidRPr="004118F1">
        <w:fldChar w:fldCharType="begin"/>
      </w:r>
      <w:r w:rsidR="000F281C" w:rsidRPr="004118F1">
        <w:instrText xml:space="preserve"> REF _Ref125545132 \w \h </w:instrText>
      </w:r>
      <w:r w:rsidR="00F87FBD" w:rsidRPr="004118F1">
        <w:instrText xml:space="preserve"> \* MERGEFORMAT </w:instrText>
      </w:r>
      <w:r w:rsidR="000F281C" w:rsidRPr="004118F1">
        <w:fldChar w:fldCharType="separate"/>
      </w:r>
      <w:r w:rsidR="008A6C0E" w:rsidRPr="004118F1">
        <w:t>2.6</w:t>
      </w:r>
      <w:r w:rsidR="000F281C" w:rsidRPr="004118F1">
        <w:fldChar w:fldCharType="end"/>
      </w:r>
      <w:r w:rsidRPr="004118F1">
        <w:t>. CGI will provide prior written notice (or, in the event of an emergency, prompt notice after the occurrence of such emergency)</w:t>
      </w:r>
      <w:r w:rsidR="00D661CD" w:rsidRPr="004118F1">
        <w:t>,</w:t>
      </w:r>
      <w:r w:rsidRPr="004118F1">
        <w:t xml:space="preserve"> if CGI believes </w:t>
      </w:r>
      <w:r w:rsidR="00154FB8" w:rsidRPr="004118F1">
        <w:t xml:space="preserve">any </w:t>
      </w:r>
      <w:r w:rsidRPr="004118F1">
        <w:t xml:space="preserve">changes </w:t>
      </w:r>
      <w:r w:rsidR="00154FB8" w:rsidRPr="004118F1">
        <w:t xml:space="preserve">to the SaaS Services </w:t>
      </w:r>
      <w:r w:rsidRPr="004118F1">
        <w:t xml:space="preserve">have a reasonable likelihood of </w:t>
      </w:r>
      <w:r w:rsidR="001E4F05" w:rsidRPr="004118F1">
        <w:t xml:space="preserve">materially </w:t>
      </w:r>
      <w:r w:rsidR="001A6CD7" w:rsidRPr="004118F1">
        <w:t>diminish</w:t>
      </w:r>
      <w:r w:rsidRPr="004118F1">
        <w:t xml:space="preserve">ing </w:t>
      </w:r>
      <w:r w:rsidR="001A6CD7" w:rsidRPr="004118F1">
        <w:t>the overall functionality</w:t>
      </w:r>
      <w:r w:rsidRPr="004118F1">
        <w:t xml:space="preserve"> the SaaS Services. CGI may transfer to, store, or process </w:t>
      </w:r>
      <w:r w:rsidR="00D65140" w:rsidRPr="004118F1">
        <w:t xml:space="preserve">Client </w:t>
      </w:r>
      <w:r w:rsidRPr="004118F1">
        <w:t xml:space="preserve">Content in any country where CGI or its Affiliates or </w:t>
      </w:r>
      <w:r w:rsidR="00BF5D10" w:rsidRPr="004118F1">
        <w:t>Subcontractors</w:t>
      </w:r>
      <w:r w:rsidRPr="004118F1">
        <w:t xml:space="preserve"> have facilities used to provide or support the SaaS Services or as described in Third Party Hosting Supplier terms, if applicable.</w:t>
      </w:r>
      <w:bookmarkEnd w:id="13"/>
    </w:p>
    <w:p w14:paraId="79EAE655" w14:textId="5D33F56B" w:rsidR="005E0EC0" w:rsidRPr="004118F1" w:rsidRDefault="005E0EC0" w:rsidP="00F87FBD">
      <w:pPr>
        <w:pStyle w:val="Heading2"/>
        <w:jc w:val="both"/>
      </w:pPr>
      <w:r w:rsidRPr="004118F1">
        <w:t>Third Party Technology</w:t>
      </w:r>
      <w:r w:rsidR="00F34D57" w:rsidRPr="004118F1">
        <w:t xml:space="preserve">. </w:t>
      </w:r>
    </w:p>
    <w:p w14:paraId="05524F57" w14:textId="4451C9B1" w:rsidR="005E0EC0" w:rsidRPr="004118F1" w:rsidRDefault="005E0EC0" w:rsidP="00F87FBD">
      <w:bookmarkStart w:id="14" w:name="_Hlk130474538"/>
      <w:r w:rsidRPr="004118F1">
        <w:t>The SaaS Services may contain or require the use of Third Party Technology</w:t>
      </w:r>
      <w:r w:rsidR="009609ED" w:rsidRPr="004118F1">
        <w:t>,</w:t>
      </w:r>
      <w:r w:rsidR="00677F5B" w:rsidRPr="004118F1">
        <w:t xml:space="preserve"> which</w:t>
      </w:r>
      <w:r w:rsidR="009609ED" w:rsidRPr="004118F1">
        <w:t>, if applicable,</w:t>
      </w:r>
      <w:r w:rsidR="00677F5B" w:rsidRPr="004118F1">
        <w:t xml:space="preserve"> will be listed in </w:t>
      </w:r>
      <w:r w:rsidR="006B579E" w:rsidRPr="004118F1">
        <w:rPr>
          <w:rFonts w:ascii="Calibri" w:hAnsi="Calibri" w:cs="Calibri"/>
        </w:rPr>
        <w:t>any Orders</w:t>
      </w:r>
      <w:r w:rsidR="002F34C3" w:rsidRPr="004118F1">
        <w:t xml:space="preserve">. </w:t>
      </w:r>
      <w:r w:rsidRPr="004118F1">
        <w:t xml:space="preserve">Client’s right to use such Third Party Technology </w:t>
      </w:r>
      <w:r w:rsidR="002D0432" w:rsidRPr="004118F1">
        <w:t xml:space="preserve">may be </w:t>
      </w:r>
      <w:r w:rsidRPr="004118F1">
        <w:t>governed by Third Party Technology Terms</w:t>
      </w:r>
      <w:r w:rsidR="002D0432" w:rsidRPr="004118F1">
        <w:t xml:space="preserve">, </w:t>
      </w:r>
      <w:r w:rsidR="00640CB4" w:rsidRPr="004118F1">
        <w:t xml:space="preserve">if and to the extent </w:t>
      </w:r>
      <w:r w:rsidR="002D0432" w:rsidRPr="004118F1">
        <w:t xml:space="preserve">as set forth in </w:t>
      </w:r>
      <w:r w:rsidR="000240B6" w:rsidRPr="004118F1">
        <w:t>such Order(s)</w:t>
      </w:r>
      <w:r w:rsidR="002D0432" w:rsidRPr="004118F1">
        <w:t>, and</w:t>
      </w:r>
      <w:r w:rsidRPr="004118F1">
        <w:t xml:space="preserve">  Client is responsible for complying with </w:t>
      </w:r>
      <w:r w:rsidR="002D0432" w:rsidRPr="004118F1">
        <w:t xml:space="preserve">such </w:t>
      </w:r>
      <w:r w:rsidRPr="004118F1">
        <w:t>Third Party Technology Terms</w:t>
      </w:r>
      <w:r w:rsidR="00670B44" w:rsidRPr="004118F1">
        <w:t xml:space="preserve">. </w:t>
      </w:r>
      <w:r w:rsidRPr="004118F1">
        <w:t xml:space="preserve">Third Party Technology Terms governing the Third Party Technology may be subject to change by the applicable third party supplier. CGI will notify Client in writing of any such changes. Client is responsible for making itself knowledgeable concerning, and complying with, such changes in the Third Party Technology Terms. </w:t>
      </w:r>
      <w:r w:rsidR="002D0432" w:rsidRPr="004118F1">
        <w:t>Third Party Technology may contain or require the use of open source products. Any open source products incorporated in, or used with, the SaaS Services are subject to the applicable open source license agreement.</w:t>
      </w:r>
    </w:p>
    <w:bookmarkEnd w:id="14"/>
    <w:p w14:paraId="105BF20B" w14:textId="41036305" w:rsidR="0020032E" w:rsidRPr="004118F1" w:rsidRDefault="00677F5B" w:rsidP="00F87FBD">
      <w:pPr>
        <w:pStyle w:val="Heading2"/>
        <w:jc w:val="both"/>
      </w:pPr>
      <w:r w:rsidRPr="004118F1">
        <w:lastRenderedPageBreak/>
        <w:t>Client</w:t>
      </w:r>
      <w:r w:rsidR="0020032E" w:rsidRPr="004118F1">
        <w:t xml:space="preserve"> Third Party Technology</w:t>
      </w:r>
      <w:r w:rsidR="00F34D57" w:rsidRPr="004118F1">
        <w:t xml:space="preserve">. </w:t>
      </w:r>
    </w:p>
    <w:p w14:paraId="32613B9B" w14:textId="6924AFDB" w:rsidR="005E0EC0" w:rsidRPr="004118F1" w:rsidRDefault="0020032E" w:rsidP="00F87FBD">
      <w:r w:rsidRPr="004118F1">
        <w:t>The SaaS Services may contain the ability to use Client Third Party Technology. Client is responsible for comply</w:t>
      </w:r>
      <w:r w:rsidR="009609ED" w:rsidRPr="004118F1">
        <w:t>ing</w:t>
      </w:r>
      <w:r w:rsidRPr="004118F1">
        <w:t xml:space="preserve"> with the specific terms that govern such Client Third Party Technology.</w:t>
      </w:r>
    </w:p>
    <w:p w14:paraId="57387835" w14:textId="77777777" w:rsidR="00E17134" w:rsidRPr="004118F1" w:rsidRDefault="00E17134" w:rsidP="00F87FBD">
      <w:pPr>
        <w:pStyle w:val="Heading1"/>
        <w:keepNext/>
        <w:widowControl w:val="0"/>
        <w:jc w:val="both"/>
      </w:pPr>
      <w:r w:rsidRPr="004118F1">
        <w:t>PAYMENT</w:t>
      </w:r>
    </w:p>
    <w:p w14:paraId="2C686D5C" w14:textId="77777777" w:rsidR="00E17134" w:rsidRPr="004118F1" w:rsidRDefault="00E17134" w:rsidP="00F87FBD">
      <w:pPr>
        <w:pStyle w:val="Heading2"/>
        <w:jc w:val="both"/>
      </w:pPr>
      <w:r w:rsidRPr="004118F1">
        <w:t xml:space="preserve">Services Fees. </w:t>
      </w:r>
    </w:p>
    <w:p w14:paraId="3D382FAC" w14:textId="18EC0F6A" w:rsidR="00E17134" w:rsidRPr="004118F1" w:rsidRDefault="00E17134" w:rsidP="00F87FBD">
      <w:pPr>
        <w:pStyle w:val="Heading3"/>
      </w:pPr>
      <w:r w:rsidRPr="004118F1">
        <w:rPr>
          <w:b/>
          <w:bCs/>
        </w:rPr>
        <w:t>SaaS Services Fees</w:t>
      </w:r>
      <w:r w:rsidR="00F34D57" w:rsidRPr="004118F1">
        <w:t xml:space="preserve">. </w:t>
      </w:r>
      <w:r w:rsidR="001E3133" w:rsidRPr="004118F1">
        <w:fldChar w:fldCharType="begin"/>
      </w:r>
      <w:r w:rsidR="001E3133" w:rsidRPr="004118F1">
        <w:instrText xml:space="preserve"> REF _Ref228298386 \h </w:instrText>
      </w:r>
      <w:r w:rsidR="001E3133" w:rsidRPr="004118F1">
        <w:fldChar w:fldCharType="separate"/>
      </w:r>
      <w:r w:rsidR="001E3133" w:rsidRPr="004118F1">
        <w:t>Order Exhibit 1–Fees and Payment Schedule [Template]</w:t>
      </w:r>
      <w:r w:rsidR="001E3133" w:rsidRPr="004118F1">
        <w:fldChar w:fldCharType="end"/>
      </w:r>
      <w:r w:rsidR="00DA0EEB" w:rsidRPr="004118F1">
        <w:t>,</w:t>
      </w:r>
      <w:r w:rsidR="009D31F8" w:rsidRPr="004118F1">
        <w:t xml:space="preserve"> </w:t>
      </w:r>
      <w:r w:rsidR="002C22FB" w:rsidRPr="004118F1">
        <w:t>attached to any Order(s)</w:t>
      </w:r>
      <w:r w:rsidR="00DA0EEB" w:rsidRPr="004118F1">
        <w:rPr>
          <w:rFonts w:cs="Calibri"/>
          <w:szCs w:val="22"/>
        </w:rPr>
        <w:t>,</w:t>
      </w:r>
      <w:r w:rsidR="00567A8D" w:rsidRPr="004118F1">
        <w:rPr>
          <w:rFonts w:cstheme="minorHAnsi"/>
        </w:rPr>
        <w:t xml:space="preserve"> </w:t>
      </w:r>
      <w:r w:rsidRPr="004118F1">
        <w:rPr>
          <w:rFonts w:cstheme="minorHAnsi"/>
        </w:rPr>
        <w:t>will</w:t>
      </w:r>
      <w:r w:rsidRPr="004118F1">
        <w:t xml:space="preserve"> specify the amount of and payment schedule for SaaS Services Fees that Client will pay to CGI under </w:t>
      </w:r>
      <w:r w:rsidR="00567A8D" w:rsidRPr="004118F1">
        <w:t>such Order(s)</w:t>
      </w:r>
      <w:r w:rsidRPr="004118F1">
        <w:t>.</w:t>
      </w:r>
      <w:r w:rsidR="00960C8C" w:rsidRPr="004118F1">
        <w:t xml:space="preserve"> Third Party Hosting Supplier’s pricing is subject to change by the Third Party Hosting Supplier on an annual basis effective September 1 of that year</w:t>
      </w:r>
      <w:r w:rsidR="001E3276" w:rsidRPr="004118F1">
        <w:t xml:space="preserve">. </w:t>
      </w:r>
      <w:r w:rsidR="00960C8C" w:rsidRPr="004118F1">
        <w:t>In the event of such an increase by Third Party Hosting Supplier, the SaaS Service</w:t>
      </w:r>
      <w:r w:rsidR="00FF2A4C" w:rsidRPr="004118F1">
        <w:t>s</w:t>
      </w:r>
      <w:r w:rsidR="00960C8C" w:rsidRPr="004118F1">
        <w:t xml:space="preserve"> Fees will be adjusted to reflect the increase.</w:t>
      </w:r>
    </w:p>
    <w:p w14:paraId="2F89BDBD" w14:textId="44E7CFA5" w:rsidR="00E17134" w:rsidRPr="004118F1" w:rsidRDefault="00E17134" w:rsidP="00F87FBD">
      <w:pPr>
        <w:pStyle w:val="Heading3"/>
      </w:pPr>
      <w:r w:rsidRPr="004118F1">
        <w:rPr>
          <w:b/>
          <w:bCs/>
        </w:rPr>
        <w:t>Consulting Services Fees</w:t>
      </w:r>
      <w:r w:rsidR="00F34D57" w:rsidRPr="004118F1">
        <w:t xml:space="preserve">. </w:t>
      </w:r>
      <w:r w:rsidR="009D31F8" w:rsidRPr="004118F1">
        <w:t>Order Exhibit 1 – Fees and Payment Schedule</w:t>
      </w:r>
      <w:r w:rsidR="00DA0EEB" w:rsidRPr="004118F1">
        <w:t>,</w:t>
      </w:r>
      <w:r w:rsidR="009D31F8" w:rsidRPr="004118F1">
        <w:t xml:space="preserve"> </w:t>
      </w:r>
      <w:r w:rsidR="009825BC" w:rsidRPr="004118F1">
        <w:t>attached to any Order(s)</w:t>
      </w:r>
      <w:r w:rsidR="00DA0EEB" w:rsidRPr="004118F1">
        <w:rPr>
          <w:rFonts w:cs="Calibri"/>
          <w:szCs w:val="22"/>
        </w:rPr>
        <w:t>,</w:t>
      </w:r>
      <w:r w:rsidR="009825BC" w:rsidRPr="004118F1">
        <w:t xml:space="preserve"> </w:t>
      </w:r>
      <w:r w:rsidRPr="004118F1">
        <w:t xml:space="preserve">will specify the amount of and payment schedule for Consulting Services Fees that Client will pay to CGI </w:t>
      </w:r>
      <w:r w:rsidR="001F4DDB" w:rsidRPr="004118F1">
        <w:t>there</w:t>
      </w:r>
      <w:r w:rsidR="006E4D31" w:rsidRPr="004118F1">
        <w:t>under</w:t>
      </w:r>
      <w:r w:rsidRPr="004118F1">
        <w:t>.</w:t>
      </w:r>
    </w:p>
    <w:p w14:paraId="5240D6D9" w14:textId="0F32174D" w:rsidR="00E17134" w:rsidRPr="004118F1" w:rsidRDefault="00CC7A90" w:rsidP="00F87FBD">
      <w:pPr>
        <w:pStyle w:val="Heading2"/>
        <w:jc w:val="both"/>
      </w:pPr>
      <w:r w:rsidRPr="004118F1">
        <w:t>Deferred</w:t>
      </w:r>
      <w:r w:rsidR="00E17134" w:rsidRPr="004118F1">
        <w:t xml:space="preserve"> Fees</w:t>
      </w:r>
      <w:r w:rsidR="00F34D57" w:rsidRPr="004118F1">
        <w:t xml:space="preserve">. </w:t>
      </w:r>
    </w:p>
    <w:p w14:paraId="545C50D2" w14:textId="136B0C33" w:rsidR="00E17134" w:rsidRPr="004118F1" w:rsidRDefault="00007CA3" w:rsidP="00F87FBD">
      <w:r w:rsidRPr="004118F1">
        <w:t xml:space="preserve">Each Order </w:t>
      </w:r>
      <w:r w:rsidR="00E17134" w:rsidRPr="004118F1">
        <w:t xml:space="preserve">will specify any </w:t>
      </w:r>
      <w:r w:rsidR="00CC7A90" w:rsidRPr="004118F1">
        <w:t>Deferred</w:t>
      </w:r>
      <w:r w:rsidR="00E17134" w:rsidRPr="004118F1">
        <w:t xml:space="preserve"> Fee(s), if applicable</w:t>
      </w:r>
      <w:r w:rsidR="00A56434" w:rsidRPr="004118F1">
        <w:t xml:space="preserve">, which must be paid by the Client in the event </w:t>
      </w:r>
      <w:r w:rsidR="009954DE" w:rsidRPr="004118F1">
        <w:t xml:space="preserve">such </w:t>
      </w:r>
      <w:r w:rsidR="003921D2" w:rsidRPr="004118F1">
        <w:t>Order</w:t>
      </w:r>
      <w:r w:rsidR="0065512D" w:rsidRPr="004118F1">
        <w:t xml:space="preserve"> is</w:t>
      </w:r>
      <w:r w:rsidR="006822E2" w:rsidRPr="004118F1">
        <w:t xml:space="preserve"> </w:t>
      </w:r>
      <w:r w:rsidR="00A56434" w:rsidRPr="004118F1">
        <w:t>terminated</w:t>
      </w:r>
      <w:r w:rsidR="00F5569D" w:rsidRPr="004118F1">
        <w:t xml:space="preserve"> prior to the </w:t>
      </w:r>
      <w:r w:rsidR="00C13C67" w:rsidRPr="004118F1">
        <w:t xml:space="preserve">applicable </w:t>
      </w:r>
      <w:r w:rsidR="00F5569D" w:rsidRPr="004118F1">
        <w:t>expiration date</w:t>
      </w:r>
      <w:r w:rsidR="00E17134" w:rsidRPr="004118F1">
        <w:t>.</w:t>
      </w:r>
    </w:p>
    <w:p w14:paraId="74956486" w14:textId="77777777" w:rsidR="00E17134" w:rsidRPr="004118F1" w:rsidRDefault="00E17134" w:rsidP="00F87FBD">
      <w:pPr>
        <w:pStyle w:val="Heading2"/>
        <w:jc w:val="both"/>
      </w:pPr>
      <w:r w:rsidRPr="004118F1">
        <w:t xml:space="preserve">Invoices. </w:t>
      </w:r>
    </w:p>
    <w:p w14:paraId="223E5986" w14:textId="7B839197" w:rsidR="00E17134" w:rsidRPr="004118F1" w:rsidRDefault="00E17134" w:rsidP="00F87FBD">
      <w:pPr>
        <w:keepNext/>
      </w:pPr>
      <w:r w:rsidRPr="004118F1">
        <w:t>Unless otherwise agreed in</w:t>
      </w:r>
      <w:r w:rsidR="00F83DF7" w:rsidRPr="004118F1">
        <w:t xml:space="preserve"> </w:t>
      </w:r>
      <w:r w:rsidR="001A2641" w:rsidRPr="004118F1">
        <w:t>the applicable</w:t>
      </w:r>
      <w:r w:rsidR="00F83DF7" w:rsidRPr="004118F1">
        <w:t xml:space="preserve"> Order</w:t>
      </w:r>
      <w:r w:rsidRPr="004118F1">
        <w:t xml:space="preserve">, CGI will invoice Client </w:t>
      </w:r>
      <w:r w:rsidR="006C5A0E" w:rsidRPr="004118F1">
        <w:t xml:space="preserve">annually </w:t>
      </w:r>
      <w:r w:rsidRPr="004118F1">
        <w:t>in advance of the provision of SaaS Services</w:t>
      </w:r>
      <w:r w:rsidR="000D5A6A" w:rsidRPr="004118F1">
        <w:t xml:space="preserve"> in the amounts set forth in </w:t>
      </w:r>
      <w:r w:rsidR="00F83DF7" w:rsidRPr="004118F1">
        <w:t>Order Exhibit 1 – Fees and Payment Schedule</w:t>
      </w:r>
      <w:r w:rsidR="009A70B1" w:rsidRPr="004118F1">
        <w:t xml:space="preserve"> attached to such Order</w:t>
      </w:r>
      <w:r w:rsidR="002F34C3" w:rsidRPr="004118F1">
        <w:t xml:space="preserve">. </w:t>
      </w:r>
      <w:r w:rsidR="00247279" w:rsidRPr="004118F1">
        <w:t xml:space="preserve">Invoices for </w:t>
      </w:r>
      <w:r w:rsidR="000F3078" w:rsidRPr="004118F1">
        <w:t xml:space="preserve">the Consulting Services performed under </w:t>
      </w:r>
      <w:r w:rsidR="00A07025" w:rsidRPr="004118F1">
        <w:t>an Order</w:t>
      </w:r>
      <w:r w:rsidR="00233CC5" w:rsidRPr="004118F1">
        <w:t xml:space="preserve"> </w:t>
      </w:r>
      <w:r w:rsidR="00247279" w:rsidRPr="004118F1">
        <w:t xml:space="preserve">will be billed in accordance with the pricing schedule set forth in </w:t>
      </w:r>
      <w:r w:rsidR="001A2641" w:rsidRPr="004118F1">
        <w:t xml:space="preserve">the applicable </w:t>
      </w:r>
      <w:r w:rsidR="00F83DF7" w:rsidRPr="004118F1">
        <w:t>Order Exhibit 1 – Fees and Payment Schedule</w:t>
      </w:r>
      <w:r w:rsidR="004B5B07" w:rsidRPr="004118F1">
        <w:t>.</w:t>
      </w:r>
      <w:r w:rsidR="00247279" w:rsidRPr="004118F1">
        <w:t xml:space="preserve"> Unless otherwise agreed in </w:t>
      </w:r>
      <w:r w:rsidR="00E72C38" w:rsidRPr="004118F1">
        <w:t xml:space="preserve">any such </w:t>
      </w:r>
      <w:r w:rsidR="00F83DF7" w:rsidRPr="004118F1">
        <w:t>Order Exhibit 1 – Fees and Payment Schedule</w:t>
      </w:r>
      <w:r w:rsidR="00247279" w:rsidRPr="004118F1">
        <w:t>, CGI will invoice Client monthly in arrears for additional Consulting Services and Reimbursable Expenses</w:t>
      </w:r>
      <w:r w:rsidR="002F34C3" w:rsidRPr="004118F1">
        <w:t xml:space="preserve">. </w:t>
      </w:r>
      <w:r w:rsidRPr="004118F1">
        <w:t xml:space="preserve">Invoices for any other amounts due hereunder will be submitted to Client as the amounts </w:t>
      </w:r>
      <w:r w:rsidR="00A676F5" w:rsidRPr="004118F1">
        <w:t>are incurred</w:t>
      </w:r>
      <w:r w:rsidR="00A56434" w:rsidRPr="004118F1">
        <w:t>, but no more frequently than monthly</w:t>
      </w:r>
      <w:r w:rsidRPr="004118F1">
        <w:t>. CGI will submit invoices to the address specified in</w:t>
      </w:r>
      <w:r w:rsidR="00F83DF7" w:rsidRPr="004118F1">
        <w:t xml:space="preserve"> </w:t>
      </w:r>
      <w:r w:rsidR="00E72C38" w:rsidRPr="004118F1">
        <w:t>such</w:t>
      </w:r>
      <w:r w:rsidR="00F83DF7" w:rsidRPr="004118F1">
        <w:t xml:space="preserve"> Order</w:t>
      </w:r>
      <w:r w:rsidRPr="004118F1">
        <w:t>. Each invoice will identify</w:t>
      </w:r>
      <w:r w:rsidR="00F83DF7" w:rsidRPr="004118F1">
        <w:t xml:space="preserve"> the </w:t>
      </w:r>
      <w:r w:rsidR="00E72C38" w:rsidRPr="004118F1">
        <w:t xml:space="preserve">applicable </w:t>
      </w:r>
      <w:r w:rsidR="00BB583B" w:rsidRPr="004118F1">
        <w:t xml:space="preserve">Order to </w:t>
      </w:r>
      <w:r w:rsidRPr="004118F1">
        <w:t>which it relates. For Consulting Services performed on a time and materials basis, the invoice will also state the total number of hours worked during the billing period, broken down by billable labor category.</w:t>
      </w:r>
    </w:p>
    <w:p w14:paraId="4CFD326F" w14:textId="77777777" w:rsidR="00E17134" w:rsidRPr="004118F1" w:rsidRDefault="00E17134" w:rsidP="00F87FBD">
      <w:pPr>
        <w:pStyle w:val="Heading2"/>
        <w:jc w:val="both"/>
      </w:pPr>
      <w:r w:rsidRPr="004118F1">
        <w:t xml:space="preserve">Taxes. </w:t>
      </w:r>
    </w:p>
    <w:p w14:paraId="2884B47A" w14:textId="015B1003" w:rsidR="00E17134" w:rsidRPr="004118F1" w:rsidRDefault="006A527C" w:rsidP="00F87FBD">
      <w:r w:rsidRPr="004118F1">
        <w:t>Unless Client is a tax exempt entity, as specified in</w:t>
      </w:r>
      <w:r w:rsidR="00F83DF7" w:rsidRPr="004118F1">
        <w:t xml:space="preserve"> </w:t>
      </w:r>
      <w:r w:rsidR="002940B6" w:rsidRPr="004118F1">
        <w:t xml:space="preserve">any </w:t>
      </w:r>
      <w:r w:rsidR="00F83DF7" w:rsidRPr="004118F1">
        <w:t>Order</w:t>
      </w:r>
      <w:r w:rsidR="002940B6" w:rsidRPr="004118F1">
        <w:t>s</w:t>
      </w:r>
      <w:r w:rsidR="00A1238C" w:rsidRPr="004118F1">
        <w:t>,</w:t>
      </w:r>
      <w:r w:rsidR="00DB2BB6" w:rsidRPr="004118F1">
        <w:t xml:space="preserve"> </w:t>
      </w:r>
      <w:r w:rsidRPr="004118F1">
        <w:t xml:space="preserve">evidenced by a tax exemption certificate or other documentation, </w:t>
      </w:r>
      <w:r w:rsidR="00E17134" w:rsidRPr="004118F1">
        <w:t xml:space="preserve">Client agrees to pay directly or reimburse CGI for any taxes and other governmental charges or assessments arising out of </w:t>
      </w:r>
      <w:r w:rsidR="00B87CEA" w:rsidRPr="004118F1">
        <w:t>a</w:t>
      </w:r>
      <w:r w:rsidR="00B87CEA" w:rsidRPr="004118F1">
        <w:rPr>
          <w:rFonts w:ascii="Calibri" w:hAnsi="Calibri" w:cs="Calibri"/>
        </w:rPr>
        <w:t xml:space="preserve">n Order </w:t>
      </w:r>
      <w:r w:rsidR="00E17134" w:rsidRPr="004118F1">
        <w:t>or CGI’s performance under</w:t>
      </w:r>
      <w:r w:rsidR="00E04C03" w:rsidRPr="004118F1">
        <w:t xml:space="preserve"> </w:t>
      </w:r>
      <w:r w:rsidR="00805A6F" w:rsidRPr="004118F1">
        <w:rPr>
          <w:rFonts w:ascii="Calibri" w:hAnsi="Calibri" w:cs="Calibri"/>
        </w:rPr>
        <w:t xml:space="preserve">such </w:t>
      </w:r>
      <w:r w:rsidR="00B87CEA" w:rsidRPr="004118F1">
        <w:rPr>
          <w:rFonts w:ascii="Calibri" w:hAnsi="Calibri" w:cs="Calibri"/>
        </w:rPr>
        <w:t xml:space="preserve">Order </w:t>
      </w:r>
      <w:r w:rsidR="00E17134" w:rsidRPr="004118F1">
        <w:t xml:space="preserve">, </w:t>
      </w:r>
      <w:r w:rsidR="00E17134" w:rsidRPr="004118F1">
        <w:lastRenderedPageBreak/>
        <w:t>excluding taxes on CGI’s net income and all employer reporting and payment obligations with respect to its personnel.</w:t>
      </w:r>
    </w:p>
    <w:p w14:paraId="060C723B" w14:textId="3372A73B" w:rsidR="00E17134" w:rsidRPr="004118F1" w:rsidRDefault="00E17134" w:rsidP="00F87FBD">
      <w:pPr>
        <w:pStyle w:val="Heading2"/>
        <w:jc w:val="both"/>
      </w:pPr>
      <w:r w:rsidRPr="004118F1">
        <w:t>Payment</w:t>
      </w:r>
      <w:r w:rsidR="00F34D57" w:rsidRPr="004118F1">
        <w:t xml:space="preserve">. </w:t>
      </w:r>
    </w:p>
    <w:p w14:paraId="268706F8" w14:textId="44C90132" w:rsidR="00E17134" w:rsidRPr="004118F1" w:rsidRDefault="00520C1D" w:rsidP="00F87FBD">
      <w:r w:rsidRPr="004118F1">
        <w:t>P</w:t>
      </w:r>
      <w:r w:rsidR="00E17134" w:rsidRPr="004118F1">
        <w:t xml:space="preserve">ayment </w:t>
      </w:r>
      <w:r w:rsidR="00AB03C9" w:rsidRPr="004118F1">
        <w:t xml:space="preserve">terms are set forth </w:t>
      </w:r>
      <w:r w:rsidR="00E17134" w:rsidRPr="004118F1">
        <w:t xml:space="preserve">in </w:t>
      </w:r>
      <w:r w:rsidR="00AB03C9" w:rsidRPr="004118F1">
        <w:t xml:space="preserve">Section 21 </w:t>
      </w:r>
      <w:r w:rsidR="00E17134" w:rsidRPr="004118F1">
        <w:t xml:space="preserve">of </w:t>
      </w:r>
      <w:r w:rsidR="00AB03C9" w:rsidRPr="004118F1">
        <w:t xml:space="preserve">Attachment A </w:t>
      </w:r>
      <w:r w:rsidR="00E17134" w:rsidRPr="004118F1">
        <w:t xml:space="preserve">to the </w:t>
      </w:r>
      <w:r w:rsidR="00AB03C9" w:rsidRPr="004118F1">
        <w:t>Master Agreement</w:t>
      </w:r>
      <w:r w:rsidR="00E17134" w:rsidRPr="004118F1">
        <w:t>.</w:t>
      </w:r>
    </w:p>
    <w:p w14:paraId="25232127" w14:textId="77777777" w:rsidR="00E17134" w:rsidRPr="004118F1" w:rsidRDefault="00E17134" w:rsidP="00F87FBD">
      <w:pPr>
        <w:pStyle w:val="Heading2"/>
        <w:jc w:val="both"/>
      </w:pPr>
      <w:r w:rsidRPr="004118F1">
        <w:t xml:space="preserve">Disputed Charges. </w:t>
      </w:r>
    </w:p>
    <w:p w14:paraId="4FBB8C77" w14:textId="16F864AA" w:rsidR="00E17134" w:rsidRPr="004118F1" w:rsidRDefault="00E17134" w:rsidP="00F87FBD">
      <w:r w:rsidRPr="004118F1">
        <w:t>Client may withhold payment of amounts</w:t>
      </w:r>
      <w:r w:rsidR="004F7424" w:rsidRPr="004118F1">
        <w:t xml:space="preserve"> which, in good faith, </w:t>
      </w:r>
      <w:r w:rsidRPr="004118F1">
        <w:t xml:space="preserve">it does not agree are due CGI provided that (i) Client notifies CGI in writing what amounts it disputes and the reasons for doing so (which notice must be received by CGI </w:t>
      </w:r>
      <w:r w:rsidR="00233212" w:rsidRPr="004118F1">
        <w:t xml:space="preserve">fifteen (15) days </w:t>
      </w:r>
      <w:r w:rsidRPr="004118F1">
        <w:t>prior to the payment due date for those amounts), (ii) Client timely pays all other amounts specified on the invoice, (iii) Client works in good faith with CGI to resolve the dispute in a prompt and mutually acceptable manner, and (iv) Client pays any amounts ultimately determined to be due CGI within five (5) days after the dispute is resolved. If a disputed amount is not resolved within thirty (30) days after the original payment due date, the parties will resolve such dispute as provided in Section</w:t>
      </w:r>
      <w:r w:rsidR="00BB583B" w:rsidRPr="004118F1">
        <w:t xml:space="preserve"> </w:t>
      </w:r>
      <w:r w:rsidR="00814E34" w:rsidRPr="004118F1">
        <w:fldChar w:fldCharType="begin"/>
      </w:r>
      <w:r w:rsidR="00814E34" w:rsidRPr="004118F1">
        <w:instrText xml:space="preserve"> REF _Ref125546487 \w \h </w:instrText>
      </w:r>
      <w:r w:rsidR="00F87FBD" w:rsidRPr="004118F1">
        <w:instrText xml:space="preserve"> \* MERGEFORMAT </w:instrText>
      </w:r>
      <w:r w:rsidR="00814E34" w:rsidRPr="004118F1">
        <w:fldChar w:fldCharType="separate"/>
      </w:r>
      <w:r w:rsidR="008A6C0E" w:rsidRPr="004118F1">
        <w:t>12.3</w:t>
      </w:r>
      <w:r w:rsidR="00814E34" w:rsidRPr="004118F1">
        <w:fldChar w:fldCharType="end"/>
      </w:r>
      <w:r w:rsidR="00AC54C7" w:rsidRPr="004118F1">
        <w:t xml:space="preserve"> (Informal Dispute Resolution)</w:t>
      </w:r>
      <w:r w:rsidR="00670B44" w:rsidRPr="004118F1">
        <w:t xml:space="preserve">. </w:t>
      </w:r>
      <w:r w:rsidRPr="004118F1">
        <w:t>Client’s right to dispute invoices will be waived unless the invoiced amounts are disputed in writing as provided in this Section.</w:t>
      </w:r>
    </w:p>
    <w:p w14:paraId="69088D04" w14:textId="77777777" w:rsidR="00283D7D" w:rsidRPr="004118F1" w:rsidRDefault="00283D7D" w:rsidP="00F87FBD">
      <w:pPr>
        <w:pStyle w:val="Heading2"/>
        <w:jc w:val="both"/>
      </w:pPr>
      <w:bookmarkStart w:id="15" w:name="_Hlk137810925"/>
      <w:r w:rsidRPr="004118F1">
        <w:t xml:space="preserve">Cost of Living Adjustments. </w:t>
      </w:r>
    </w:p>
    <w:p w14:paraId="18B023B1" w14:textId="43F45F2A" w:rsidR="009908D5" w:rsidRPr="004118F1" w:rsidRDefault="00C13C67" w:rsidP="00F87FBD">
      <w:pPr>
        <w:spacing w:after="120"/>
      </w:pPr>
      <w:r w:rsidRPr="004118F1">
        <w:t xml:space="preserve">Annually, commencing upon the end of the first year following the Effective Date, CGI will increase the Fees by the greater of: (i) </w:t>
      </w:r>
      <w:r w:rsidR="009908D5" w:rsidRPr="004118F1">
        <w:t xml:space="preserve">Two </w:t>
      </w:r>
      <w:r w:rsidRPr="004118F1">
        <w:t>percent (</w:t>
      </w:r>
      <w:r w:rsidR="009908D5" w:rsidRPr="004118F1">
        <w:t>2</w:t>
      </w:r>
      <w:r w:rsidRPr="004118F1">
        <w:t>%) over Fees paid during the previous twelve month period or (ii) the percentage change in the Consumer Price Index (the U.S. Bureau of Labor Statistics Consumer Price Index for Urban Consumers [CPI-U], U.S. City Average - 1982-84 equals 100), over the last calendar year. CGI shall provide Client with written notice</w:t>
      </w:r>
      <w:r w:rsidR="009908D5" w:rsidRPr="004118F1">
        <w:t xml:space="preserve"> nine (9) months prior to</w:t>
      </w:r>
      <w:r w:rsidRPr="004118F1">
        <w:t xml:space="preserve"> any such annual adjustment</w:t>
      </w:r>
      <w:r w:rsidR="00283D7D" w:rsidRPr="004118F1">
        <w:t>.</w:t>
      </w:r>
    </w:p>
    <w:bookmarkEnd w:id="15"/>
    <w:p w14:paraId="6BCAC929" w14:textId="77777777" w:rsidR="00E17134" w:rsidRPr="004118F1" w:rsidRDefault="00E17134" w:rsidP="00F87FBD">
      <w:pPr>
        <w:pStyle w:val="Heading1"/>
        <w:jc w:val="both"/>
      </w:pPr>
      <w:r w:rsidRPr="004118F1">
        <w:t>CERTAIN CLIENT RESPONSIBILITIES</w:t>
      </w:r>
    </w:p>
    <w:p w14:paraId="5D942839" w14:textId="77777777" w:rsidR="00242F1A" w:rsidRPr="004118F1" w:rsidRDefault="00E17134" w:rsidP="00F87FBD">
      <w:pPr>
        <w:pStyle w:val="Heading2"/>
        <w:jc w:val="both"/>
      </w:pPr>
      <w:r w:rsidRPr="004118F1">
        <w:t xml:space="preserve">Client Responsibilities. </w:t>
      </w:r>
    </w:p>
    <w:p w14:paraId="17D7F624" w14:textId="10F3B67C" w:rsidR="00E17134" w:rsidRPr="004118F1" w:rsidRDefault="00E17134" w:rsidP="00F87FBD">
      <w:r w:rsidRPr="004118F1">
        <w:t xml:space="preserve">Client will be responsible for the timely performance of its responsibilities as set forth </w:t>
      </w:r>
      <w:r w:rsidR="00FF6A95" w:rsidRPr="004118F1">
        <w:t xml:space="preserve">in </w:t>
      </w:r>
      <w:r w:rsidR="00FF6A95" w:rsidRPr="004118F1">
        <w:rPr>
          <w:rFonts w:ascii="Calibri" w:hAnsi="Calibri" w:cs="Calibri"/>
        </w:rPr>
        <w:t>an</w:t>
      </w:r>
      <w:r w:rsidR="001D7DBD" w:rsidRPr="004118F1">
        <w:rPr>
          <w:rFonts w:ascii="Calibri" w:hAnsi="Calibri" w:cs="Calibri"/>
        </w:rPr>
        <w:t xml:space="preserve"> </w:t>
      </w:r>
      <w:r w:rsidR="00BB583B" w:rsidRPr="004118F1">
        <w:t>Order</w:t>
      </w:r>
      <w:r w:rsidR="002F34C3" w:rsidRPr="004118F1">
        <w:t xml:space="preserve">. </w:t>
      </w:r>
      <w:r w:rsidRPr="004118F1">
        <w:t>Client shall provide commercially reasonable assistance and information as reasonably requested by CGI to enable CGI to provide the Services.</w:t>
      </w:r>
    </w:p>
    <w:p w14:paraId="530A77FA" w14:textId="77777777" w:rsidR="00242F1A" w:rsidRPr="004118F1" w:rsidRDefault="00E17134" w:rsidP="00F87FBD">
      <w:pPr>
        <w:pStyle w:val="Heading2"/>
        <w:jc w:val="both"/>
      </w:pPr>
      <w:r w:rsidRPr="004118F1">
        <w:t xml:space="preserve">Client Materials, Information and Approvals. </w:t>
      </w:r>
    </w:p>
    <w:p w14:paraId="53A994CD" w14:textId="44BA00A5" w:rsidR="00E17134" w:rsidRPr="004118F1" w:rsidRDefault="00E17134" w:rsidP="00F87FBD">
      <w:r w:rsidRPr="004118F1">
        <w:t xml:space="preserve">Whenever CGI’s performance of the Services is dependent upon Client's furnishing CGI with Client Materials or other Client resources (e.g., interfaces, connectivity, </w:t>
      </w:r>
      <w:r w:rsidR="001730EC" w:rsidRPr="004118F1">
        <w:t>staff,</w:t>
      </w:r>
      <w:r w:rsidRPr="004118F1">
        <w:t xml:space="preserve"> or approvals), Client shall furnish such items in a timely fashion in a reasonable format </w:t>
      </w:r>
      <w:r w:rsidR="002A4637" w:rsidRPr="004118F1">
        <w:t xml:space="preserve">as </w:t>
      </w:r>
      <w:r w:rsidRPr="004118F1">
        <w:t xml:space="preserve">specified by CGI, or such other format as mutually agreed by the parties in writing. Client is responsible for ensuring that all physical media that Client furnishes to CGI meet the specifications of the manufacturer of the equipment with which such media are to operate. </w:t>
      </w:r>
      <w:r w:rsidR="00CF5151" w:rsidRPr="004118F1">
        <w:t>Specifications and</w:t>
      </w:r>
      <w:r w:rsidRPr="004118F1">
        <w:t xml:space="preserve"> requirements </w:t>
      </w:r>
      <w:r w:rsidR="00527EC5" w:rsidRPr="004118F1">
        <w:t xml:space="preserve">provided by Client </w:t>
      </w:r>
      <w:r w:rsidR="00CF5151" w:rsidRPr="004118F1">
        <w:t>to CGI for the configuration of the</w:t>
      </w:r>
      <w:r w:rsidRPr="004118F1">
        <w:t xml:space="preserve"> SaaS Services </w:t>
      </w:r>
      <w:r w:rsidR="00CF5151" w:rsidRPr="004118F1">
        <w:t>must</w:t>
      </w:r>
      <w:r w:rsidRPr="004118F1">
        <w:t xml:space="preserve"> </w:t>
      </w:r>
      <w:r w:rsidR="002A4637" w:rsidRPr="004118F1">
        <w:t>comply</w:t>
      </w:r>
      <w:r w:rsidRPr="004118F1">
        <w:t xml:space="preserve"> with applicable federal, </w:t>
      </w:r>
      <w:r w:rsidR="001730EC" w:rsidRPr="004118F1">
        <w:t>state,</w:t>
      </w:r>
      <w:r w:rsidRPr="004118F1">
        <w:t xml:space="preserve"> and local laws and regulations</w:t>
      </w:r>
      <w:r w:rsidR="002F34C3" w:rsidRPr="004118F1">
        <w:t xml:space="preserve">. </w:t>
      </w:r>
      <w:r w:rsidRPr="004118F1">
        <w:t xml:space="preserve">Client is responsible </w:t>
      </w:r>
      <w:r w:rsidRPr="004118F1">
        <w:lastRenderedPageBreak/>
        <w:t xml:space="preserve">for acquiring all necessary licenses and consents from third party vendors for those Client-provided items required for CGI to perform Services hereunder. </w:t>
      </w:r>
    </w:p>
    <w:p w14:paraId="34B54ACA" w14:textId="6AC434EB" w:rsidR="00521FF5" w:rsidRPr="004118F1" w:rsidRDefault="00521FF5" w:rsidP="00F87FBD">
      <w:pPr>
        <w:pStyle w:val="Heading2"/>
        <w:jc w:val="both"/>
        <w:rPr>
          <w:rStyle w:val="Heading3Char"/>
        </w:rPr>
      </w:pPr>
      <w:bookmarkStart w:id="16" w:name="_Ref209012239"/>
      <w:r w:rsidRPr="004118F1">
        <w:rPr>
          <w:rStyle w:val="Heading3Char"/>
        </w:rPr>
        <w:t>Client Delay</w:t>
      </w:r>
      <w:bookmarkEnd w:id="16"/>
    </w:p>
    <w:p w14:paraId="5A28CA52" w14:textId="36E22599" w:rsidR="00521FF5" w:rsidRPr="004118F1" w:rsidRDefault="00E32CE8" w:rsidP="00F87FBD">
      <w:pPr>
        <w:spacing w:before="0" w:after="0"/>
      </w:pPr>
      <w:r>
        <w:t>In the event of a Cl</w:t>
      </w:r>
      <w:r w:rsidR="001364D3">
        <w:t xml:space="preserve">ient Delay, </w:t>
      </w:r>
      <w:r w:rsidR="00521FF5" w:rsidRPr="004118F1">
        <w:t>CGI shall</w:t>
      </w:r>
      <w:r w:rsidR="0078559E" w:rsidRPr="004118F1">
        <w:t xml:space="preserve"> </w:t>
      </w:r>
      <w:r w:rsidR="00521FF5" w:rsidRPr="004118F1">
        <w:t>be entitled to an equitable adjustment to both the project schedule and the compensation. In such</w:t>
      </w:r>
      <w:r w:rsidR="0078559E" w:rsidRPr="004118F1">
        <w:t xml:space="preserve"> e</w:t>
      </w:r>
      <w:r w:rsidR="00521FF5" w:rsidRPr="004118F1">
        <w:t xml:space="preserve">vent, CGI shall promptly notify the Client in writing of the nature of the delay and the anticipated impact. Upon such notice, the parties shall cooperate in good faith to execute a Change Order that reflects: (a) an extension of time for performance reasonably necessary to account for the delay; and (b) any additional costs incurred or to be incurred by CGI as a direct or indirect result of the delay, including </w:t>
      </w:r>
      <w:r w:rsidR="0078559E" w:rsidRPr="004118F1">
        <w:t xml:space="preserve"> </w:t>
      </w:r>
      <w:r w:rsidR="00521FF5" w:rsidRPr="004118F1">
        <w:t>but not limited to idle time, resource reallocation, and increased labor or material costs. Within ten (10)</w:t>
      </w:r>
      <w:r w:rsidR="00BB583B" w:rsidRPr="004118F1">
        <w:t xml:space="preserve"> Business Days </w:t>
      </w:r>
      <w:r w:rsidR="00521FF5" w:rsidRPr="004118F1">
        <w:t xml:space="preserve">of CGI’s notice (or such other period as mutually agreed by the parties), the parties will in </w:t>
      </w:r>
      <w:r w:rsidR="0078559E" w:rsidRPr="004118F1">
        <w:t xml:space="preserve"> </w:t>
      </w:r>
      <w:r w:rsidR="00521FF5" w:rsidRPr="004118F1">
        <w:t xml:space="preserve">good faith execute a Change Order reflecting the adjustment; if they cannot agree on the terms of the Change Order within that period, either party may escalate the matter under the informal dispute </w:t>
      </w:r>
      <w:r w:rsidR="0078559E" w:rsidRPr="004118F1">
        <w:t xml:space="preserve"> </w:t>
      </w:r>
      <w:r w:rsidR="00521FF5" w:rsidRPr="004118F1">
        <w:t xml:space="preserve">resolution provision in Section </w:t>
      </w:r>
      <w:r w:rsidR="00814E34" w:rsidRPr="004118F1">
        <w:fldChar w:fldCharType="begin"/>
      </w:r>
      <w:r w:rsidR="00814E34" w:rsidRPr="004118F1">
        <w:instrText xml:space="preserve"> REF _Ref125546487 \w \h </w:instrText>
      </w:r>
      <w:r w:rsidR="00F87FBD" w:rsidRPr="004118F1">
        <w:instrText xml:space="preserve"> \* MERGEFORMAT </w:instrText>
      </w:r>
      <w:r w:rsidR="00814E34" w:rsidRPr="004118F1">
        <w:fldChar w:fldCharType="separate"/>
      </w:r>
      <w:r w:rsidR="008A6C0E" w:rsidRPr="004118F1">
        <w:t>12.3</w:t>
      </w:r>
      <w:r w:rsidR="00814E34" w:rsidRPr="004118F1">
        <w:fldChar w:fldCharType="end"/>
      </w:r>
      <w:r w:rsidR="00AC54C7" w:rsidRPr="004118F1">
        <w:t xml:space="preserve"> (Informal Dispute Resolution)</w:t>
      </w:r>
      <w:r w:rsidR="00521FF5" w:rsidRPr="004118F1">
        <w:t>. If the parties are unable to reach agreement on a Change Order related to a Client Delay after more than thirty (30) days from CGI’s delivery of a notice, CGI may,</w:t>
      </w:r>
      <w:r w:rsidR="00B8702D" w:rsidRPr="004118F1">
        <w:t xml:space="preserve"> upon providing at least five (5) days’ additional notice and </w:t>
      </w:r>
      <w:r w:rsidR="00BB583B" w:rsidRPr="004118F1">
        <w:t xml:space="preserve">without prejudice to its rights under Section </w:t>
      </w:r>
      <w:r w:rsidR="00B8702D" w:rsidRPr="004118F1">
        <w:fldChar w:fldCharType="begin"/>
      </w:r>
      <w:r w:rsidR="00B8702D" w:rsidRPr="004118F1">
        <w:instrText xml:space="preserve"> REF _Ref228305399 \r \h </w:instrText>
      </w:r>
      <w:r w:rsidR="00B8702D" w:rsidRPr="004118F1">
        <w:fldChar w:fldCharType="separate"/>
      </w:r>
      <w:r w:rsidR="00B8702D" w:rsidRPr="004118F1">
        <w:t>10.6</w:t>
      </w:r>
      <w:r w:rsidR="00B8702D" w:rsidRPr="004118F1">
        <w:fldChar w:fldCharType="end"/>
      </w:r>
      <w:r w:rsidR="00B8702D" w:rsidRPr="004118F1">
        <w:t xml:space="preserve"> </w:t>
      </w:r>
      <w:r w:rsidR="00BB583B" w:rsidRPr="004118F1">
        <w:t>(Suspension for Breach)</w:t>
      </w:r>
      <w:r w:rsidR="00521FF5" w:rsidRPr="004118F1">
        <w:t>, suspend the impacted Services until the delay is cured</w:t>
      </w:r>
      <w:r w:rsidR="00670B44" w:rsidRPr="004118F1">
        <w:t xml:space="preserve">. </w:t>
      </w:r>
      <w:r w:rsidR="00521FF5" w:rsidRPr="004118F1">
        <w:t>CGI is not liable for any failure or delay in performance to the extent caused by a Client Delay, and CGI’s continued work before a Change Order is executed does not waive its rights under this clause.</w:t>
      </w:r>
    </w:p>
    <w:p w14:paraId="2BBE544A" w14:textId="77777777" w:rsidR="00242F1A" w:rsidRPr="004118F1" w:rsidRDefault="001E6771" w:rsidP="00F87FBD">
      <w:pPr>
        <w:pStyle w:val="Heading2"/>
        <w:jc w:val="both"/>
      </w:pPr>
      <w:bookmarkStart w:id="17" w:name="_Ref125546014"/>
      <w:r w:rsidRPr="004118F1">
        <w:t xml:space="preserve">Restrictions on </w:t>
      </w:r>
      <w:r w:rsidR="00E17134" w:rsidRPr="004118F1">
        <w:t>Use of SaaS Services.</w:t>
      </w:r>
      <w:bookmarkEnd w:id="17"/>
      <w:r w:rsidR="00E17134" w:rsidRPr="004118F1">
        <w:t xml:space="preserve"> </w:t>
      </w:r>
    </w:p>
    <w:p w14:paraId="3FB4703A" w14:textId="39172B93" w:rsidR="00E17134" w:rsidRPr="004118F1" w:rsidRDefault="00E17134" w:rsidP="00F87FBD">
      <w:r w:rsidRPr="004118F1">
        <w:t xml:space="preserve">Client’s use of the SaaS Services under </w:t>
      </w:r>
      <w:r w:rsidR="00FF6A95" w:rsidRPr="004118F1">
        <w:t>an Order</w:t>
      </w:r>
      <w:r w:rsidR="00A70C09" w:rsidRPr="004118F1">
        <w:t xml:space="preserve"> </w:t>
      </w:r>
      <w:r w:rsidRPr="004118F1">
        <w:t>is subject to the following restrictions</w:t>
      </w:r>
      <w:r w:rsidR="00F34D57" w:rsidRPr="004118F1">
        <w:t xml:space="preserve">. </w:t>
      </w:r>
      <w:r w:rsidRPr="004118F1">
        <w:t>Client will not:</w:t>
      </w:r>
    </w:p>
    <w:p w14:paraId="723F43C9" w14:textId="247F9A12" w:rsidR="000E01B2" w:rsidRPr="004118F1" w:rsidRDefault="00E17134" w:rsidP="00F87FBD">
      <w:pPr>
        <w:pStyle w:val="Heading3"/>
      </w:pPr>
      <w:r w:rsidRPr="004118F1">
        <w:t xml:space="preserve">Use the SaaS Services </w:t>
      </w:r>
      <w:r w:rsidR="0028267C" w:rsidRPr="004118F1">
        <w:t>(i) i</w:t>
      </w:r>
      <w:r w:rsidRPr="004118F1">
        <w:t xml:space="preserve">n a way prohibited by </w:t>
      </w:r>
      <w:r w:rsidR="0014441E" w:rsidRPr="004118F1">
        <w:t xml:space="preserve">local, state, national or international </w:t>
      </w:r>
      <w:r w:rsidRPr="004118F1">
        <w:t xml:space="preserve">law, regulation, </w:t>
      </w:r>
      <w:r w:rsidR="0014441E" w:rsidRPr="004118F1">
        <w:t xml:space="preserve">ordinance, </w:t>
      </w:r>
      <w:r w:rsidRPr="004118F1">
        <w:t>governmental order or decree</w:t>
      </w:r>
      <w:r w:rsidR="0014441E" w:rsidRPr="004118F1">
        <w:t xml:space="preserve"> </w:t>
      </w:r>
      <w:r w:rsidR="00A4521D" w:rsidRPr="004118F1">
        <w:t xml:space="preserve">(including sending or storing infringing, obscene, discriminatory, libelous, threatening or otherwise tortious material) </w:t>
      </w:r>
      <w:r w:rsidR="0014441E" w:rsidRPr="004118F1">
        <w:t>or that encourages conduct that could constitute a criminal offense, give rise to civil liability or otherwise violate any applicable local, state, national or international law, regulation, ordinance, governmental order or decree</w:t>
      </w:r>
      <w:r w:rsidRPr="004118F1">
        <w:t>;</w:t>
      </w:r>
      <w:r w:rsidR="0028267C" w:rsidRPr="004118F1">
        <w:t xml:space="preserve"> (ii) t</w:t>
      </w:r>
      <w:r w:rsidRPr="004118F1">
        <w:t>o violate the rights of others</w:t>
      </w:r>
      <w:r w:rsidR="00A4521D" w:rsidRPr="004118F1">
        <w:t>, including privacy or publicity</w:t>
      </w:r>
      <w:r w:rsidRPr="004118F1">
        <w:t>;</w:t>
      </w:r>
      <w:r w:rsidR="0028267C" w:rsidRPr="004118F1">
        <w:t xml:space="preserve"> (iii) t</w:t>
      </w:r>
      <w:r w:rsidRPr="004118F1">
        <w:t xml:space="preserve">o try to gain unauthorized access to or </w:t>
      </w:r>
      <w:r w:rsidR="00A4521D" w:rsidRPr="004118F1">
        <w:t>interfere with/</w:t>
      </w:r>
      <w:r w:rsidRPr="004118F1">
        <w:t>disrupt any service, device, data, account or network</w:t>
      </w:r>
      <w:r w:rsidR="00A4521D" w:rsidRPr="004118F1">
        <w:t>, including the SaaS Services</w:t>
      </w:r>
      <w:r w:rsidRPr="004118F1">
        <w:t>;</w:t>
      </w:r>
      <w:r w:rsidR="0028267C" w:rsidRPr="004118F1">
        <w:t xml:space="preserve"> (iv) t</w:t>
      </w:r>
      <w:r w:rsidRPr="004118F1">
        <w:t>o spam or distribute malware</w:t>
      </w:r>
      <w:r w:rsidR="00A4521D" w:rsidRPr="004118F1">
        <w:t xml:space="preserve"> or Malicious Code</w:t>
      </w:r>
      <w:r w:rsidRPr="004118F1">
        <w:t>;</w:t>
      </w:r>
      <w:r w:rsidR="0028267C" w:rsidRPr="004118F1">
        <w:t xml:space="preserve"> (v) o</w:t>
      </w:r>
      <w:r w:rsidRPr="004118F1">
        <w:t xml:space="preserve">ther than for Client’s own internal business operations; </w:t>
      </w:r>
      <w:r w:rsidR="0028267C" w:rsidRPr="004118F1">
        <w:t>(vi) i</w:t>
      </w:r>
      <w:r w:rsidRPr="004118F1">
        <w:t xml:space="preserve">n a way that could harm the SaaS Services or impair anyone else’s use of it; </w:t>
      </w:r>
      <w:r w:rsidR="0028267C" w:rsidRPr="004118F1">
        <w:t>(vii) i</w:t>
      </w:r>
      <w:r w:rsidRPr="004118F1">
        <w:t>n any application or situation where failure of the SaaS Services could lead to the death or serious bodily injury of any person, or to severe physical or environmental damage; or</w:t>
      </w:r>
      <w:r w:rsidR="0028267C" w:rsidRPr="004118F1">
        <w:t xml:space="preserve"> (viii) f</w:t>
      </w:r>
      <w:r w:rsidRPr="004118F1">
        <w:t xml:space="preserve">or any reason other than for the SaaS Services’ intended purpose as set forth in the Documentation and/or </w:t>
      </w:r>
      <w:r w:rsidR="00FF6A95" w:rsidRPr="004118F1">
        <w:t>the applicable Order</w:t>
      </w:r>
      <w:r w:rsidRPr="004118F1">
        <w:t>;</w:t>
      </w:r>
    </w:p>
    <w:p w14:paraId="55DA60FC" w14:textId="0048CDFA" w:rsidR="000E01B2" w:rsidRPr="004118F1" w:rsidRDefault="00E17134" w:rsidP="00F87FBD">
      <w:pPr>
        <w:pStyle w:val="Heading3"/>
      </w:pPr>
      <w:r w:rsidRPr="004118F1">
        <w:lastRenderedPageBreak/>
        <w:t>License, sublicense, sell, resell, transfer, assign, distribute the SaaS Services or otherwise make available the SaaS Services to any third party</w:t>
      </w:r>
      <w:r w:rsidR="001E6771" w:rsidRPr="004118F1">
        <w:t xml:space="preserve"> except as permitted in </w:t>
      </w:r>
      <w:r w:rsidR="00FF6A95" w:rsidRPr="004118F1">
        <w:t>the Order</w:t>
      </w:r>
      <w:r w:rsidRPr="004118F1">
        <w:t>;</w:t>
      </w:r>
    </w:p>
    <w:p w14:paraId="69FF7C50" w14:textId="5920D704" w:rsidR="000E01B2" w:rsidRPr="004118F1" w:rsidRDefault="009062F1" w:rsidP="00F87FBD">
      <w:pPr>
        <w:pStyle w:val="Heading3"/>
      </w:pPr>
      <w:r w:rsidRPr="004118F1">
        <w:t xml:space="preserve">(i) </w:t>
      </w:r>
      <w:r w:rsidR="00E17134" w:rsidRPr="004118F1">
        <w:t>Modify</w:t>
      </w:r>
      <w:r w:rsidR="00A4521D" w:rsidRPr="004118F1">
        <w:t>, copy</w:t>
      </w:r>
      <w:r w:rsidR="00E17134" w:rsidRPr="004118F1">
        <w:t xml:space="preserve"> or make derivative works based on the SaaS Services</w:t>
      </w:r>
      <w:r w:rsidR="00A4521D" w:rsidRPr="004118F1">
        <w:t xml:space="preserve"> (or any features, functions, integrations, interfaces or graphics therein)</w:t>
      </w:r>
      <w:r w:rsidR="00E17134" w:rsidRPr="004118F1">
        <w:t xml:space="preserve">, </w:t>
      </w:r>
      <w:r w:rsidRPr="004118F1">
        <w:t xml:space="preserve">(ii) download, disassemble, decompile, or otherwise attempt to reverse engineer the SaaS Services; (iii) </w:t>
      </w:r>
      <w:r w:rsidR="00C57EB7" w:rsidRPr="004118F1">
        <w:t xml:space="preserve">commercially exploit the SaaS </w:t>
      </w:r>
      <w:r w:rsidR="001730EC" w:rsidRPr="004118F1">
        <w:t>Services,</w:t>
      </w:r>
      <w:r w:rsidR="00C57EB7" w:rsidRPr="004118F1">
        <w:t xml:space="preserve"> </w:t>
      </w:r>
      <w:r w:rsidRPr="004118F1">
        <w:t xml:space="preserve">(iv) remove or modify any markings or notice of proprietary rights, </w:t>
      </w:r>
      <w:r w:rsidR="00C57EB7" w:rsidRPr="004118F1">
        <w:t xml:space="preserve">or </w:t>
      </w:r>
      <w:r w:rsidRPr="004118F1">
        <w:t xml:space="preserve">(v) </w:t>
      </w:r>
      <w:r w:rsidR="00E17134" w:rsidRPr="004118F1">
        <w:t>use the SaaS Services for commercial time-sharing, rental, outsource or service bureau use</w:t>
      </w:r>
      <w:r w:rsidR="00291728" w:rsidRPr="004118F1">
        <w:t xml:space="preserve"> except as permitted in </w:t>
      </w:r>
      <w:r w:rsidR="00FF6A95" w:rsidRPr="004118F1">
        <w:t>the Order</w:t>
      </w:r>
      <w:r w:rsidR="00E17134" w:rsidRPr="004118F1">
        <w:t>;</w:t>
      </w:r>
    </w:p>
    <w:p w14:paraId="299C0FF0" w14:textId="77777777" w:rsidR="00E17134" w:rsidRPr="004118F1" w:rsidRDefault="00E17134" w:rsidP="00F87FBD">
      <w:pPr>
        <w:pStyle w:val="Heading3"/>
      </w:pPr>
      <w:bookmarkStart w:id="18" w:name="_Ref145910907"/>
      <w:r w:rsidRPr="004118F1">
        <w:t xml:space="preserve">Attempt to gain unauthorized access to the SaaS Services, related systems or networks, any other computer systems, applications/services for which </w:t>
      </w:r>
      <w:r w:rsidR="00C57EB7" w:rsidRPr="004118F1">
        <w:t>C</w:t>
      </w:r>
      <w:r w:rsidRPr="004118F1">
        <w:t>lient has not paid fees to use, or data and information belonging to others that is also hosted on the SaaS Services;</w:t>
      </w:r>
      <w:bookmarkEnd w:id="18"/>
    </w:p>
    <w:p w14:paraId="631C3CAF" w14:textId="77777777" w:rsidR="00E17134" w:rsidRPr="004118F1" w:rsidRDefault="00E17134" w:rsidP="00F87FBD">
      <w:pPr>
        <w:pStyle w:val="Heading3"/>
      </w:pPr>
      <w:r w:rsidRPr="004118F1">
        <w:t xml:space="preserve">Access all or any part of the SaaS Services </w:t>
      </w:r>
      <w:proofErr w:type="gramStart"/>
      <w:r w:rsidRPr="004118F1">
        <w:t>in order to</w:t>
      </w:r>
      <w:proofErr w:type="gramEnd"/>
      <w:r w:rsidRPr="004118F1">
        <w:t xml:space="preserve"> build a product or service which competes with the SaaS Services;</w:t>
      </w:r>
    </w:p>
    <w:p w14:paraId="4D50DEE3" w14:textId="122B287C" w:rsidR="00E17134" w:rsidRPr="004118F1" w:rsidRDefault="00E17134" w:rsidP="00F87FBD">
      <w:pPr>
        <w:pStyle w:val="Heading3"/>
      </w:pPr>
      <w:r w:rsidRPr="004118F1">
        <w:t xml:space="preserve">Perform or release the results of benchmark tests or other comparisons of any of the SaaS Services with other software, services, or materials unless reasonably requested or required under </w:t>
      </w:r>
      <w:r w:rsidR="00FF6A95" w:rsidRPr="004118F1">
        <w:t>the Order</w:t>
      </w:r>
      <w:r w:rsidR="00A70C09" w:rsidRPr="004118F1">
        <w:t xml:space="preserve"> </w:t>
      </w:r>
      <w:r w:rsidRPr="004118F1">
        <w:t>and agreed in writing, on a case by case basis, between CGI and Client;</w:t>
      </w:r>
    </w:p>
    <w:p w14:paraId="0B4D6109" w14:textId="77777777" w:rsidR="00757CC1" w:rsidRPr="004118F1" w:rsidRDefault="00DD593B" w:rsidP="00F87FBD">
      <w:pPr>
        <w:pStyle w:val="Heading3"/>
      </w:pPr>
      <w:r w:rsidRPr="004118F1">
        <w:t>Use any component of the Solution, whether owned by CGI or its suppliers, on a standalone basis for Client’s internal business purposes</w:t>
      </w:r>
      <w:r w:rsidR="00757CC1" w:rsidRPr="004118F1">
        <w:t>; or</w:t>
      </w:r>
    </w:p>
    <w:p w14:paraId="2D1876BB" w14:textId="322BEF67" w:rsidR="00E17134" w:rsidRPr="004118F1" w:rsidRDefault="00B6653E" w:rsidP="00F87FBD">
      <w:pPr>
        <w:pStyle w:val="Heading3"/>
      </w:pPr>
      <w:r w:rsidRPr="004118F1">
        <w:t>Direct CGI to i</w:t>
      </w:r>
      <w:r w:rsidR="00757CC1" w:rsidRPr="004118F1">
        <w:t xml:space="preserve">nput, submit, or store any Sensitive Data in CGI </w:t>
      </w:r>
      <w:r w:rsidR="00233CC5" w:rsidRPr="004118F1">
        <w:t>Accel360</w:t>
      </w:r>
      <w:r w:rsidR="00E17134" w:rsidRPr="004118F1">
        <w:t>.</w:t>
      </w:r>
    </w:p>
    <w:p w14:paraId="1E8FADAA" w14:textId="631DA7B2" w:rsidR="00242F1A" w:rsidRPr="004118F1" w:rsidRDefault="00E17134" w:rsidP="00F87FBD">
      <w:pPr>
        <w:pStyle w:val="Heading2"/>
        <w:jc w:val="both"/>
      </w:pPr>
      <w:bookmarkStart w:id="19" w:name="_Ref125546028"/>
      <w:bookmarkStart w:id="20" w:name="_Ref227931430"/>
      <w:r w:rsidRPr="004118F1">
        <w:t>Access Controls</w:t>
      </w:r>
      <w:r w:rsidR="00D81FFD" w:rsidRPr="004118F1">
        <w:t xml:space="preserve"> – Client Responsibilities</w:t>
      </w:r>
      <w:bookmarkEnd w:id="19"/>
      <w:r w:rsidR="00F34D57" w:rsidRPr="004118F1">
        <w:t>.</w:t>
      </w:r>
      <w:bookmarkEnd w:id="20"/>
      <w:r w:rsidR="00F34D57" w:rsidRPr="004118F1">
        <w:t xml:space="preserve"> </w:t>
      </w:r>
    </w:p>
    <w:p w14:paraId="09062269" w14:textId="28950BD7" w:rsidR="00E17134" w:rsidRPr="004118F1" w:rsidRDefault="00E17134" w:rsidP="00F87FBD">
      <w:r w:rsidRPr="004118F1">
        <w:t xml:space="preserve">As part of CGI’s security measures, CGI may assign to Client one or more </w:t>
      </w:r>
      <w:r w:rsidR="002D53CB" w:rsidRPr="004118F1">
        <w:t>U</w:t>
      </w:r>
      <w:r w:rsidRPr="004118F1">
        <w:t xml:space="preserve">ser or identification codes and associated passwords that will enable Client and its </w:t>
      </w:r>
      <w:r w:rsidR="00253D33" w:rsidRPr="004118F1">
        <w:t>U</w:t>
      </w:r>
      <w:r w:rsidRPr="004118F1">
        <w:t>sers to access the SaaS Services</w:t>
      </w:r>
      <w:r w:rsidR="00670B44" w:rsidRPr="004118F1">
        <w:t xml:space="preserve">. </w:t>
      </w:r>
      <w:r w:rsidR="00253D33" w:rsidRPr="004118F1">
        <w:t xml:space="preserve">Client is responsible for identifying, </w:t>
      </w:r>
      <w:r w:rsidR="001730EC" w:rsidRPr="004118F1">
        <w:t>authenticating,</w:t>
      </w:r>
      <w:r w:rsidR="00253D33" w:rsidRPr="004118F1">
        <w:t xml:space="preserve"> and approving access for all Users. </w:t>
      </w:r>
      <w:r w:rsidRPr="004118F1">
        <w:t xml:space="preserve">Client agrees to maintain the security of its </w:t>
      </w:r>
      <w:r w:rsidR="002D53CB" w:rsidRPr="004118F1">
        <w:t>U</w:t>
      </w:r>
      <w:r w:rsidRPr="004118F1">
        <w:t xml:space="preserve">ser or identification codes and associated passwords and agrees to be responsible for their proper use by its </w:t>
      </w:r>
      <w:r w:rsidR="00253D33" w:rsidRPr="004118F1">
        <w:t>Users</w:t>
      </w:r>
      <w:r w:rsidR="002F34C3" w:rsidRPr="004118F1">
        <w:t xml:space="preserve">. </w:t>
      </w:r>
      <w:r w:rsidRPr="004118F1">
        <w:t>Client agrees to comply with any rules of operation and security procedures established by CGI for access to and use of the SaaS Services</w:t>
      </w:r>
      <w:r w:rsidR="002F34C3" w:rsidRPr="004118F1">
        <w:t xml:space="preserve">. </w:t>
      </w:r>
      <w:r w:rsidRPr="004118F1">
        <w:t>If</w:t>
      </w:r>
      <w:r w:rsidR="00315D9B" w:rsidRPr="004118F1">
        <w:t>,</w:t>
      </w:r>
      <w:r w:rsidR="008866B3" w:rsidRPr="004118F1">
        <w:t xml:space="preserve"> pursuant to S</w:t>
      </w:r>
      <w:r w:rsidR="00AC54C7" w:rsidRPr="004118F1">
        <w:t>ubs</w:t>
      </w:r>
      <w:r w:rsidR="008866B3" w:rsidRPr="004118F1">
        <w:t xml:space="preserve">ection </w:t>
      </w:r>
      <w:r w:rsidR="00315D9B" w:rsidRPr="004118F1">
        <w:fldChar w:fldCharType="begin"/>
      </w:r>
      <w:r w:rsidR="00315D9B" w:rsidRPr="004118F1">
        <w:instrText xml:space="preserve"> REF _Ref145910907 \r \h </w:instrText>
      </w:r>
      <w:r w:rsidR="00F87FBD" w:rsidRPr="004118F1">
        <w:instrText xml:space="preserve"> \* MERGEFORMAT </w:instrText>
      </w:r>
      <w:r w:rsidR="00315D9B" w:rsidRPr="004118F1">
        <w:fldChar w:fldCharType="separate"/>
      </w:r>
      <w:r w:rsidR="008A6C0E" w:rsidRPr="004118F1">
        <w:t>4.4.4</w:t>
      </w:r>
      <w:r w:rsidR="00315D9B" w:rsidRPr="004118F1">
        <w:fldChar w:fldCharType="end"/>
      </w:r>
      <w:r w:rsidR="00315D9B" w:rsidRPr="004118F1">
        <w:t>,</w:t>
      </w:r>
      <w:r w:rsidRPr="004118F1">
        <w:t xml:space="preserve"> </w:t>
      </w:r>
      <w:r w:rsidR="008866B3" w:rsidRPr="004118F1">
        <w:t>unauthorized</w:t>
      </w:r>
      <w:r w:rsidRPr="004118F1">
        <w:t xml:space="preserve"> access is obtained, Client will immediately report such access to CGI, cease all unauthorized access, return all CGI, third party, or CGI customer information obtained as a result of such unauthorized access, and safeguard any CGI, third party, or CGI customer information obtained as a result of unauthorized access to CGI’s Confidential Information. Client will be responsible for the actions of its </w:t>
      </w:r>
      <w:r w:rsidR="00253D33" w:rsidRPr="004118F1">
        <w:t>Users</w:t>
      </w:r>
      <w:r w:rsidRPr="004118F1">
        <w:t>, Affiliates</w:t>
      </w:r>
      <w:r w:rsidR="0030063C" w:rsidRPr="004118F1">
        <w:t xml:space="preserve"> and</w:t>
      </w:r>
      <w:r w:rsidRPr="004118F1">
        <w:t xml:space="preserve"> Customers in connection with their access to and use or misuse of the SaaS Services</w:t>
      </w:r>
      <w:r w:rsidR="00253D33" w:rsidRPr="004118F1">
        <w:t xml:space="preserve"> in accordance with </w:t>
      </w:r>
      <w:r w:rsidR="00FF6A95" w:rsidRPr="004118F1">
        <w:t>the applicable Order</w:t>
      </w:r>
      <w:r w:rsidRPr="004118F1">
        <w:t>.</w:t>
      </w:r>
    </w:p>
    <w:p w14:paraId="4B62CCD8" w14:textId="77777777" w:rsidR="00242F1A" w:rsidRPr="004118F1" w:rsidRDefault="00E17134" w:rsidP="00F87FBD">
      <w:pPr>
        <w:pStyle w:val="Heading2"/>
        <w:jc w:val="both"/>
      </w:pPr>
      <w:r w:rsidRPr="004118F1">
        <w:lastRenderedPageBreak/>
        <w:t xml:space="preserve">Errors in Processed Data. </w:t>
      </w:r>
    </w:p>
    <w:p w14:paraId="1B54224B" w14:textId="6DE2494F" w:rsidR="001B00C9" w:rsidRPr="004118F1" w:rsidRDefault="00E17134" w:rsidP="00F87FBD">
      <w:r w:rsidRPr="004118F1">
        <w:t>Client shall be solely responsible for reviewing the accuracy of any processing output of the SaaS Services provided by CGI prior to making use of such output, including responsibility for output reports and conclusions drawn from such use</w:t>
      </w:r>
      <w:r w:rsidR="00F34D57" w:rsidRPr="004118F1">
        <w:t xml:space="preserve">. </w:t>
      </w:r>
      <w:r w:rsidRPr="004118F1">
        <w:t>If any such results are inaccurate due to the fault of CGI, CGI’s sole obligation shall be to reprocess the affected data at no additional charge to Client</w:t>
      </w:r>
      <w:r w:rsidR="002F34C3" w:rsidRPr="004118F1">
        <w:t xml:space="preserve">. </w:t>
      </w:r>
      <w:r w:rsidRPr="004118F1">
        <w:t>If any such results are inaccurate due to the fault of Client, Client shall provide corrected data and CGI shall be paid by Client on a time and materials basis to reprocess the corrected data. CGI shall not be responsible or liable for any such results (whether foreseen or unforeseen) that are inaccurate due to no fault of CGI. If Client has not notified CGI in writing of any claimed errors in such results within a reasonable period, not to exceed thirty (30) days after becoming aware of such errors, such results shall be deemed to have been accepted by Client.</w:t>
      </w:r>
    </w:p>
    <w:p w14:paraId="03B40704" w14:textId="77777777" w:rsidR="00242F1A" w:rsidRPr="004118F1" w:rsidRDefault="00E17134" w:rsidP="00F87FBD">
      <w:pPr>
        <w:pStyle w:val="Heading2"/>
        <w:jc w:val="both"/>
      </w:pPr>
      <w:bookmarkStart w:id="21" w:name="_Ref227789422"/>
      <w:r w:rsidRPr="004118F1">
        <w:t xml:space="preserve">Loss of Client </w:t>
      </w:r>
      <w:r w:rsidR="0061567C" w:rsidRPr="004118F1">
        <w:t>Content</w:t>
      </w:r>
      <w:r w:rsidRPr="004118F1">
        <w:t>.</w:t>
      </w:r>
      <w:bookmarkEnd w:id="21"/>
      <w:r w:rsidRPr="004118F1">
        <w:t xml:space="preserve"> </w:t>
      </w:r>
    </w:p>
    <w:p w14:paraId="2C7DDC6D" w14:textId="0DCC55BE" w:rsidR="00E17134" w:rsidRPr="004118F1" w:rsidRDefault="00D81FFD" w:rsidP="00F87FBD">
      <w:r w:rsidRPr="004118F1">
        <w:t>If</w:t>
      </w:r>
      <w:r w:rsidR="00E17134" w:rsidRPr="004118F1">
        <w:t xml:space="preserve"> Client </w:t>
      </w:r>
      <w:r w:rsidR="0061567C" w:rsidRPr="004118F1">
        <w:t xml:space="preserve">Content </w:t>
      </w:r>
      <w:r w:rsidR="00E17134" w:rsidRPr="004118F1">
        <w:t xml:space="preserve">is lost, corrupted or destroyed while in the possession or control of CGI due to CGI’s </w:t>
      </w:r>
      <w:r w:rsidR="00D96D24" w:rsidRPr="004118F1">
        <w:t>breach</w:t>
      </w:r>
      <w:r w:rsidR="00E82C59" w:rsidRPr="004118F1">
        <w:t xml:space="preserve"> of </w:t>
      </w:r>
      <w:r w:rsidR="00FF6A95" w:rsidRPr="004118F1">
        <w:t>the applicable Order</w:t>
      </w:r>
      <w:r w:rsidR="00E17134" w:rsidRPr="004118F1">
        <w:t xml:space="preserve">, CGI will use commercially reasonable efforts to reconstruct such data at CGI’s expense provided </w:t>
      </w:r>
      <w:r w:rsidR="003F04BB" w:rsidRPr="004118F1">
        <w:t xml:space="preserve">that </w:t>
      </w:r>
      <w:r w:rsidR="00E17134" w:rsidRPr="004118F1">
        <w:t>any files, data, programs or other information that may be necessary to accomplish such reconstruction</w:t>
      </w:r>
      <w:r w:rsidR="003F04BB" w:rsidRPr="004118F1">
        <w:t>,</w:t>
      </w:r>
      <w:r w:rsidR="00E17134" w:rsidRPr="004118F1">
        <w:t xml:space="preserve"> but which are not in CGI’s possession or control</w:t>
      </w:r>
      <w:r w:rsidR="003F04BB" w:rsidRPr="004118F1">
        <w:t>,</w:t>
      </w:r>
      <w:r w:rsidR="00E17134" w:rsidRPr="004118F1">
        <w:t xml:space="preserve"> are promptly furnished to CGI by Client upon request.  If CGI is unable to satisfy its obligations under this Section</w:t>
      </w:r>
      <w:r w:rsidR="000B6A22" w:rsidRPr="004118F1">
        <w:t xml:space="preserve"> </w:t>
      </w:r>
      <w:r w:rsidR="000B6A22" w:rsidRPr="004118F1">
        <w:fldChar w:fldCharType="begin"/>
      </w:r>
      <w:r w:rsidR="000B6A22" w:rsidRPr="004118F1">
        <w:instrText xml:space="preserve"> REF _Ref227789422 \r \h </w:instrText>
      </w:r>
      <w:r w:rsidR="00F87FBD" w:rsidRPr="004118F1">
        <w:instrText xml:space="preserve"> \* MERGEFORMAT </w:instrText>
      </w:r>
      <w:r w:rsidR="000B6A22" w:rsidRPr="004118F1">
        <w:fldChar w:fldCharType="separate"/>
      </w:r>
      <w:r w:rsidR="008A6C0E" w:rsidRPr="004118F1">
        <w:t>4.7</w:t>
      </w:r>
      <w:r w:rsidR="000B6A22" w:rsidRPr="004118F1">
        <w:fldChar w:fldCharType="end"/>
      </w:r>
      <w:r w:rsidR="00E17134" w:rsidRPr="004118F1">
        <w:t>, CGI’s liability to Client will nevertheless be limited in accordance with the provisions of Section</w:t>
      </w:r>
      <w:r w:rsidR="000F281C" w:rsidRPr="004118F1">
        <w:t> </w:t>
      </w:r>
      <w:r w:rsidR="000F281C" w:rsidRPr="004118F1">
        <w:fldChar w:fldCharType="begin"/>
      </w:r>
      <w:r w:rsidR="000F281C" w:rsidRPr="004118F1">
        <w:instrText xml:space="preserve"> REF _Ref125545285 \w \h </w:instrText>
      </w:r>
      <w:r w:rsidR="00F87FBD" w:rsidRPr="004118F1">
        <w:instrText xml:space="preserve"> \* MERGEFORMAT </w:instrText>
      </w:r>
      <w:r w:rsidR="000F281C" w:rsidRPr="004118F1">
        <w:fldChar w:fldCharType="separate"/>
      </w:r>
      <w:r w:rsidR="008A6C0E" w:rsidRPr="004118F1">
        <w:t>11</w:t>
      </w:r>
      <w:r w:rsidR="000F281C" w:rsidRPr="004118F1">
        <w:fldChar w:fldCharType="end"/>
      </w:r>
      <w:r w:rsidR="00AC54C7" w:rsidRPr="004118F1">
        <w:t xml:space="preserve"> (Limitation of Liability and Remedies)</w:t>
      </w:r>
      <w:r w:rsidR="00E17134" w:rsidRPr="004118F1">
        <w:t>.</w:t>
      </w:r>
    </w:p>
    <w:p w14:paraId="737E0F5F" w14:textId="77777777" w:rsidR="00E17134" w:rsidRPr="004118F1" w:rsidRDefault="00E17134" w:rsidP="00F87FBD">
      <w:pPr>
        <w:pStyle w:val="Heading1"/>
        <w:jc w:val="both"/>
      </w:pPr>
      <w:r w:rsidRPr="004118F1">
        <w:t>PROPRIETARY RIGHTS</w:t>
      </w:r>
    </w:p>
    <w:p w14:paraId="46209E2E" w14:textId="77777777" w:rsidR="00242F1A" w:rsidRPr="004118F1" w:rsidRDefault="00E17134" w:rsidP="00F87FBD">
      <w:pPr>
        <w:pStyle w:val="Heading2"/>
        <w:jc w:val="both"/>
      </w:pPr>
      <w:r w:rsidRPr="004118F1">
        <w:t xml:space="preserve">CGI Ownership. </w:t>
      </w:r>
    </w:p>
    <w:p w14:paraId="6C612F7D" w14:textId="35E6BD38" w:rsidR="00E17134" w:rsidRPr="004118F1" w:rsidRDefault="00E17134" w:rsidP="00F87FBD">
      <w:pPr>
        <w:keepNext/>
      </w:pPr>
      <w:r w:rsidRPr="004118F1">
        <w:t xml:space="preserve">CGI (or its licensors or suppliers, as the case may be) will retain ownership rights in the CGI Materials. CGI Materials are provided by CGI to </w:t>
      </w:r>
      <w:r w:rsidR="00A51EE5" w:rsidRPr="004118F1">
        <w:t>C</w:t>
      </w:r>
      <w:r w:rsidRPr="004118F1">
        <w:t xml:space="preserve">lient as part of the SaaS Services pursuant to the terms and conditions of </w:t>
      </w:r>
      <w:r w:rsidR="00FF6A95" w:rsidRPr="004118F1">
        <w:t>the applicable Order</w:t>
      </w:r>
      <w:r w:rsidRPr="004118F1">
        <w:t>.</w:t>
      </w:r>
    </w:p>
    <w:p w14:paraId="6767B403" w14:textId="77777777" w:rsidR="00242F1A" w:rsidRPr="004118F1" w:rsidRDefault="00E17134" w:rsidP="00F87FBD">
      <w:pPr>
        <w:pStyle w:val="Heading2"/>
        <w:jc w:val="both"/>
      </w:pPr>
      <w:r w:rsidRPr="004118F1">
        <w:t xml:space="preserve">Client Ownership. </w:t>
      </w:r>
    </w:p>
    <w:p w14:paraId="1071BC9F" w14:textId="77777777" w:rsidR="00E17134" w:rsidRPr="004118F1" w:rsidRDefault="00E17134" w:rsidP="00F87FBD">
      <w:r w:rsidRPr="004118F1">
        <w:t xml:space="preserve">Client shall retain ownership rights in all Client Materials. </w:t>
      </w:r>
    </w:p>
    <w:p w14:paraId="765DD7F4" w14:textId="14F0EBA2" w:rsidR="00242F1A" w:rsidRPr="004118F1" w:rsidRDefault="00E17134" w:rsidP="00F87FBD">
      <w:pPr>
        <w:pStyle w:val="Heading2"/>
        <w:jc w:val="both"/>
      </w:pPr>
      <w:r w:rsidRPr="004118F1">
        <w:t>Developed Materials</w:t>
      </w:r>
      <w:r w:rsidR="00F34D57" w:rsidRPr="004118F1">
        <w:t xml:space="preserve">. </w:t>
      </w:r>
    </w:p>
    <w:p w14:paraId="0932B4B0" w14:textId="39E3E238" w:rsidR="00E17134" w:rsidRPr="004118F1" w:rsidRDefault="006C5A0E" w:rsidP="00F87FBD">
      <w:r w:rsidRPr="004118F1">
        <w:t xml:space="preserve">Except as </w:t>
      </w:r>
      <w:r w:rsidR="00A07025" w:rsidRPr="004118F1">
        <w:t xml:space="preserve">expressly set forth </w:t>
      </w:r>
      <w:r w:rsidRPr="004118F1">
        <w:t xml:space="preserve">in </w:t>
      </w:r>
      <w:r w:rsidR="00A07025" w:rsidRPr="004118F1">
        <w:t>a Participating Addendum or Order</w:t>
      </w:r>
      <w:r w:rsidRPr="004118F1">
        <w:t xml:space="preserve">, </w:t>
      </w:r>
      <w:r w:rsidR="00E17134" w:rsidRPr="004118F1">
        <w:t xml:space="preserve">CGI will own all intellectual property rights, </w:t>
      </w:r>
      <w:r w:rsidR="001730EC" w:rsidRPr="004118F1">
        <w:t>title,</w:t>
      </w:r>
      <w:r w:rsidR="00E17134" w:rsidRPr="004118F1">
        <w:t xml:space="preserve"> and interest in and to all </w:t>
      </w:r>
      <w:r w:rsidR="00291728" w:rsidRPr="004118F1">
        <w:t>W</w:t>
      </w:r>
      <w:r w:rsidR="00E17134" w:rsidRPr="004118F1">
        <w:t xml:space="preserve">ork </w:t>
      </w:r>
      <w:r w:rsidR="00291728" w:rsidRPr="004118F1">
        <w:t>P</w:t>
      </w:r>
      <w:r w:rsidR="00E17134" w:rsidRPr="004118F1">
        <w:t xml:space="preserve">roduct developed by it under </w:t>
      </w:r>
      <w:r w:rsidR="005133B6" w:rsidRPr="004118F1">
        <w:rPr>
          <w:rFonts w:ascii="Calibri" w:hAnsi="Calibri" w:cs="Calibri"/>
        </w:rPr>
        <w:t>a</w:t>
      </w:r>
      <w:r w:rsidR="009F788E" w:rsidRPr="004118F1">
        <w:rPr>
          <w:rFonts w:ascii="Calibri" w:hAnsi="Calibri" w:cs="Calibri"/>
        </w:rPr>
        <w:t>ny</w:t>
      </w:r>
      <w:r w:rsidR="005133B6" w:rsidRPr="004118F1">
        <w:rPr>
          <w:rFonts w:ascii="Calibri" w:hAnsi="Calibri" w:cs="Calibri"/>
        </w:rPr>
        <w:t xml:space="preserve"> Orders issued hereunder</w:t>
      </w:r>
      <w:r w:rsidR="00AB4B41" w:rsidRPr="004118F1">
        <w:t>.</w:t>
      </w:r>
    </w:p>
    <w:p w14:paraId="794A7FF4" w14:textId="77777777" w:rsidR="00242F1A" w:rsidRPr="004118F1" w:rsidRDefault="00E17134" w:rsidP="00F87FBD">
      <w:pPr>
        <w:pStyle w:val="Heading2"/>
        <w:jc w:val="both"/>
      </w:pPr>
      <w:r w:rsidRPr="004118F1">
        <w:t xml:space="preserve">Grant of Limited License to CGI. </w:t>
      </w:r>
    </w:p>
    <w:p w14:paraId="3A1BA070" w14:textId="0F60CB1B" w:rsidR="00E17134" w:rsidRPr="004118F1" w:rsidRDefault="00E17134" w:rsidP="00F87FBD">
      <w:r w:rsidRPr="004118F1">
        <w:t>Client hereby grants to CGI a nonexclusive, nontransferable, limited right and license</w:t>
      </w:r>
      <w:r w:rsidR="00AB0D5F" w:rsidRPr="004118F1">
        <w:t xml:space="preserve"> </w:t>
      </w:r>
      <w:r w:rsidRPr="004118F1">
        <w:t xml:space="preserve">to access, copy, store, configure, display, perform, reproduce, </w:t>
      </w:r>
      <w:r w:rsidR="001730EC" w:rsidRPr="004118F1">
        <w:t>process,</w:t>
      </w:r>
      <w:r w:rsidRPr="004118F1">
        <w:t xml:space="preserve"> and otherwise use</w:t>
      </w:r>
      <w:r w:rsidR="004209E3" w:rsidRPr="004118F1">
        <w:t xml:space="preserve"> Client Materials</w:t>
      </w:r>
      <w:r w:rsidR="00AB0D5F" w:rsidRPr="004118F1">
        <w:t xml:space="preserve"> </w:t>
      </w:r>
      <w:r w:rsidR="000F0960" w:rsidRPr="004118F1">
        <w:t xml:space="preserve">during the term </w:t>
      </w:r>
      <w:r w:rsidR="000F0960" w:rsidRPr="004118F1">
        <w:lastRenderedPageBreak/>
        <w:t xml:space="preserve">of </w:t>
      </w:r>
      <w:r w:rsidR="00C62FDD" w:rsidRPr="004118F1">
        <w:t xml:space="preserve">any </w:t>
      </w:r>
      <w:r w:rsidR="005210BC" w:rsidRPr="004118F1">
        <w:t xml:space="preserve">Order </w:t>
      </w:r>
      <w:r w:rsidR="00A70C09" w:rsidRPr="004118F1">
        <w:t xml:space="preserve"> </w:t>
      </w:r>
      <w:r w:rsidR="00AB0D5F" w:rsidRPr="004118F1">
        <w:t>(and</w:t>
      </w:r>
      <w:r w:rsidR="00B717DD" w:rsidRPr="004118F1">
        <w:t>,</w:t>
      </w:r>
      <w:r w:rsidR="00AB0D5F" w:rsidRPr="004118F1">
        <w:t xml:space="preserve"> as applicable</w:t>
      </w:r>
      <w:r w:rsidR="00B717DD" w:rsidRPr="004118F1">
        <w:t>,</w:t>
      </w:r>
      <w:r w:rsidR="00AB0D5F" w:rsidRPr="004118F1">
        <w:t xml:space="preserve"> to allow CGI Affiliates, </w:t>
      </w:r>
      <w:r w:rsidR="001730EC" w:rsidRPr="004118F1">
        <w:t>Subcontractors,</w:t>
      </w:r>
      <w:r w:rsidR="00AB0D5F" w:rsidRPr="004118F1">
        <w:t xml:space="preserve"> and suppliers to do the same)</w:t>
      </w:r>
      <w:r w:rsidRPr="004118F1">
        <w:t xml:space="preserve">, in compliance with the </w:t>
      </w:r>
      <w:r w:rsidR="00FF6A95" w:rsidRPr="004118F1">
        <w:t>Order</w:t>
      </w:r>
      <w:r w:rsidR="00805A6F" w:rsidRPr="004118F1">
        <w:t xml:space="preserve"> </w:t>
      </w:r>
      <w:r w:rsidRPr="004118F1">
        <w:t>and for the sole purpose of performing the Services for Client.</w:t>
      </w:r>
    </w:p>
    <w:p w14:paraId="50E6B8A3" w14:textId="6DA8E92B" w:rsidR="00242F1A" w:rsidRPr="004118F1" w:rsidRDefault="00E17134" w:rsidP="00F87FBD">
      <w:pPr>
        <w:pStyle w:val="Heading2"/>
        <w:jc w:val="both"/>
      </w:pPr>
      <w:r w:rsidRPr="004118F1">
        <w:t>Copying</w:t>
      </w:r>
      <w:r w:rsidR="00F34D57" w:rsidRPr="004118F1">
        <w:t xml:space="preserve">. </w:t>
      </w:r>
    </w:p>
    <w:p w14:paraId="3E4617C9" w14:textId="102EEE09" w:rsidR="00E17134" w:rsidRPr="004118F1" w:rsidRDefault="00E17134" w:rsidP="00F87FBD">
      <w:bookmarkStart w:id="22" w:name="_Hlk189310005"/>
      <w:r w:rsidRPr="004118F1">
        <w:t xml:space="preserve">Client will not copy or use any CGI Materials in any way that is not authorized by </w:t>
      </w:r>
      <w:r w:rsidR="00FF6A95" w:rsidRPr="004118F1">
        <w:t>applicable Order</w:t>
      </w:r>
      <w:r w:rsidRPr="004118F1">
        <w:t>. Any permitted copies of the CGI Materials (including derivative works to the extent they incorporate or are based on any CGI Materials) made by or for Client are and will remain the property of CGI (or its licensors). Client will reproduce and include on any permitted copies of the CGI Materials all copyright or other proprietary rights notices or legends that appear on or are otherwise included in the CGI Materials</w:t>
      </w:r>
      <w:bookmarkEnd w:id="22"/>
      <w:r w:rsidR="00C363B4" w:rsidRPr="004118F1">
        <w:t>.</w:t>
      </w:r>
    </w:p>
    <w:p w14:paraId="220B5A4E" w14:textId="77777777" w:rsidR="00242F1A" w:rsidRPr="004118F1" w:rsidRDefault="00E17134" w:rsidP="00F87FBD">
      <w:pPr>
        <w:pStyle w:val="Heading2"/>
        <w:jc w:val="both"/>
      </w:pPr>
      <w:r w:rsidRPr="004118F1">
        <w:t xml:space="preserve">Reservation of Rights. </w:t>
      </w:r>
    </w:p>
    <w:p w14:paraId="28942579" w14:textId="35D9AF36" w:rsidR="00E17134" w:rsidRPr="004118F1" w:rsidRDefault="00E17134" w:rsidP="00F87FBD">
      <w:bookmarkStart w:id="23" w:name="_Hlk189310068"/>
      <w:r w:rsidRPr="004118F1">
        <w:t xml:space="preserve">CGI and its Affiliates, </w:t>
      </w:r>
      <w:r w:rsidR="00BF5D10" w:rsidRPr="004118F1">
        <w:t>Subcontractors</w:t>
      </w:r>
      <w:r w:rsidRPr="004118F1">
        <w:t xml:space="preserve"> and suppliers will not be prevented from using in their business any general ideas, concepts, expressions, know-how, </w:t>
      </w:r>
      <w:r w:rsidR="001730EC" w:rsidRPr="004118F1">
        <w:t>skills,</w:t>
      </w:r>
      <w:r w:rsidRPr="004118F1">
        <w:t xml:space="preserve"> and experience possessed by them prior to, or developed or learned by them </w:t>
      </w:r>
      <w:proofErr w:type="gramStart"/>
      <w:r w:rsidRPr="004118F1">
        <w:t>in the course of</w:t>
      </w:r>
      <w:proofErr w:type="gramEnd"/>
      <w:r w:rsidRPr="004118F1">
        <w:t xml:space="preserve"> performing the Services</w:t>
      </w:r>
      <w:bookmarkEnd w:id="23"/>
      <w:r w:rsidRPr="004118F1">
        <w:t>.</w:t>
      </w:r>
    </w:p>
    <w:p w14:paraId="566E6334" w14:textId="77777777" w:rsidR="00E17134" w:rsidRPr="004118F1" w:rsidRDefault="00E17134" w:rsidP="00F87FBD">
      <w:pPr>
        <w:pStyle w:val="Heading1"/>
        <w:keepNext/>
        <w:jc w:val="both"/>
      </w:pPr>
      <w:bookmarkStart w:id="24" w:name="_Ref125545258"/>
      <w:bookmarkStart w:id="25" w:name="_Ref129245008"/>
      <w:r w:rsidRPr="004118F1">
        <w:t>NONDISCLOSURE</w:t>
      </w:r>
      <w:bookmarkEnd w:id="24"/>
      <w:bookmarkEnd w:id="25"/>
    </w:p>
    <w:p w14:paraId="63E0B055" w14:textId="77777777" w:rsidR="00242F1A" w:rsidRPr="004118F1" w:rsidRDefault="00E17134" w:rsidP="00F87FBD">
      <w:pPr>
        <w:pStyle w:val="Heading2"/>
        <w:jc w:val="both"/>
      </w:pPr>
      <w:r w:rsidRPr="004118F1">
        <w:t xml:space="preserve">Ownership of Confidential Information. </w:t>
      </w:r>
    </w:p>
    <w:p w14:paraId="3DD9A30B" w14:textId="3289B502" w:rsidR="00E17134" w:rsidRPr="004118F1" w:rsidRDefault="00E17134" w:rsidP="00F87FBD">
      <w:bookmarkStart w:id="26" w:name="_Hlk189317814"/>
      <w:r w:rsidRPr="004118F1">
        <w:t xml:space="preserve">Confidential Information will remain the property of the furnishing party, and except as otherwise provided in </w:t>
      </w:r>
      <w:r w:rsidR="00A70C09" w:rsidRPr="004118F1">
        <w:t xml:space="preserve">the Master </w:t>
      </w:r>
      <w:r w:rsidRPr="004118F1">
        <w:t xml:space="preserve">Agreement, the receiving party will not be deemed by virtue of the </w:t>
      </w:r>
      <w:r w:rsidR="00FF6A95" w:rsidRPr="004118F1">
        <w:t>Order,</w:t>
      </w:r>
      <w:r w:rsidR="00A70C09" w:rsidRPr="004118F1">
        <w:t xml:space="preserve"> or </w:t>
      </w:r>
      <w:r w:rsidRPr="004118F1">
        <w:t>any access to the furnishing party’s Confidential Information</w:t>
      </w:r>
      <w:r w:rsidR="00B732BF" w:rsidRPr="004118F1">
        <w:t>,</w:t>
      </w:r>
      <w:r w:rsidRPr="004118F1">
        <w:t xml:space="preserve"> to have acquired any right, </w:t>
      </w:r>
      <w:r w:rsidR="001730EC" w:rsidRPr="004118F1">
        <w:t>title,</w:t>
      </w:r>
      <w:r w:rsidRPr="004118F1">
        <w:t xml:space="preserve"> or interest in or to the Confidential Information</w:t>
      </w:r>
      <w:bookmarkEnd w:id="26"/>
      <w:r w:rsidRPr="004118F1">
        <w:t>.</w:t>
      </w:r>
    </w:p>
    <w:p w14:paraId="6150A1A1" w14:textId="77777777" w:rsidR="00242F1A" w:rsidRPr="004118F1" w:rsidRDefault="00E17134" w:rsidP="00F87FBD">
      <w:pPr>
        <w:pStyle w:val="Heading2"/>
        <w:jc w:val="both"/>
      </w:pPr>
      <w:bookmarkStart w:id="27" w:name="_Ref125545322"/>
      <w:r w:rsidRPr="004118F1">
        <w:t>Protection of Confidential Information.</w:t>
      </w:r>
      <w:bookmarkEnd w:id="27"/>
      <w:r w:rsidRPr="004118F1">
        <w:t xml:space="preserve"> </w:t>
      </w:r>
    </w:p>
    <w:p w14:paraId="382D039D" w14:textId="2E462672" w:rsidR="00DB7B91" w:rsidRPr="004118F1" w:rsidRDefault="00E17134" w:rsidP="00F87FBD">
      <w:pPr>
        <w:pStyle w:val="Heading3"/>
      </w:pPr>
      <w:bookmarkStart w:id="28" w:name="_Hlk189317875"/>
      <w:bookmarkStart w:id="29" w:name="_Hlk145912051"/>
      <w:r w:rsidRPr="004118F1">
        <w:t xml:space="preserve">The receiving party agrees: (i) to afford the furnishing party’s Confidential Information at least the same level of protection against unauthorized disclosure, access, or use as the receiving party normally uses to protect its own information of a similar character, but in no event less than reasonable care; (ii) to limit disclosure of the furnishing party’s Confidential Information to the receiving party’s own employees having a need to know the information for the </w:t>
      </w:r>
      <w:r w:rsidR="00400744" w:rsidRPr="004118F1">
        <w:t>purpose of performing</w:t>
      </w:r>
      <w:r w:rsidR="00B732BF" w:rsidRPr="004118F1">
        <w:t xml:space="preserve"> Services</w:t>
      </w:r>
      <w:r w:rsidR="00400744" w:rsidRPr="004118F1">
        <w:t xml:space="preserve"> </w:t>
      </w:r>
      <w:r w:rsidRPr="004118F1">
        <w:t xml:space="preserve">; (iii) not to disclose the furnishing party’s Confidential Information to any third party, except as permitted in </w:t>
      </w:r>
      <w:r w:rsidR="000C5CD1" w:rsidRPr="004118F1">
        <w:t xml:space="preserve">this </w:t>
      </w:r>
      <w:r w:rsidR="003E2309" w:rsidRPr="004118F1">
        <w:t xml:space="preserve">Section </w:t>
      </w:r>
      <w:r w:rsidR="003E2309" w:rsidRPr="004118F1">
        <w:fldChar w:fldCharType="begin"/>
      </w:r>
      <w:r w:rsidR="003E2309" w:rsidRPr="004118F1">
        <w:instrText xml:space="preserve"> REF _Ref125545322 \r \h </w:instrText>
      </w:r>
      <w:r w:rsidR="00F87FBD" w:rsidRPr="004118F1">
        <w:instrText xml:space="preserve"> \* MERGEFORMAT </w:instrText>
      </w:r>
      <w:r w:rsidR="003E2309" w:rsidRPr="004118F1">
        <w:fldChar w:fldCharType="separate"/>
      </w:r>
      <w:r w:rsidR="008A6C0E" w:rsidRPr="004118F1">
        <w:t>6.2</w:t>
      </w:r>
      <w:r w:rsidR="003E2309" w:rsidRPr="004118F1">
        <w:fldChar w:fldCharType="end"/>
      </w:r>
      <w:r w:rsidRPr="004118F1">
        <w:t xml:space="preserve">; (iv) to use the furnishing party’s Confidential Information solely and exclusively in accordance with the terms of </w:t>
      </w:r>
      <w:r w:rsidR="00FF6A95" w:rsidRPr="004118F1">
        <w:t>the applicable Order</w:t>
      </w:r>
      <w:r w:rsidR="00A70C09" w:rsidRPr="004118F1">
        <w:t xml:space="preserve"> </w:t>
      </w:r>
      <w:r w:rsidR="006C3513" w:rsidRPr="004118F1">
        <w:t xml:space="preserve">and </w:t>
      </w:r>
      <w:r w:rsidRPr="004118F1">
        <w:t xml:space="preserve">in order to carry out its obligations and exercise its rights under </w:t>
      </w:r>
      <w:r w:rsidR="00FF6A95" w:rsidRPr="004118F1">
        <w:t>such Order</w:t>
      </w:r>
      <w:r w:rsidRPr="004118F1">
        <w:t>; (v) not to disassemble, decompile or reverse engineer any of the furnishing party’s Confidential Information; and (vi) to notify the furnishing party promptly of any unauthorized disclosure, access, or use of the furnishing party’s Confidential Information and cooperate with and assist the furnishing party in every reasonable way to stop or minimize such unauthorized disclosure, access, or use</w:t>
      </w:r>
      <w:bookmarkEnd w:id="28"/>
      <w:r w:rsidRPr="004118F1">
        <w:t>.</w:t>
      </w:r>
    </w:p>
    <w:p w14:paraId="25910971" w14:textId="0AB13D5B" w:rsidR="008E51CE" w:rsidRPr="004118F1" w:rsidRDefault="003416BB" w:rsidP="00F87FBD">
      <w:pPr>
        <w:pStyle w:val="Heading3"/>
      </w:pPr>
      <w:bookmarkStart w:id="30" w:name="_Hlk189317916"/>
      <w:r w:rsidRPr="004118F1">
        <w:lastRenderedPageBreak/>
        <w:t>CGI</w:t>
      </w:r>
      <w:r w:rsidR="0050517E" w:rsidRPr="004118F1">
        <w:t xml:space="preserve"> may disclose Confidential Information to its </w:t>
      </w:r>
      <w:r w:rsidRPr="004118F1">
        <w:t xml:space="preserve">Affiliates, </w:t>
      </w:r>
      <w:r w:rsidR="0050517E" w:rsidRPr="004118F1">
        <w:t xml:space="preserve">agents, </w:t>
      </w:r>
      <w:r w:rsidR="001730EC" w:rsidRPr="004118F1">
        <w:t>Subcontractors,</w:t>
      </w:r>
      <w:r w:rsidR="0050517E" w:rsidRPr="004118F1">
        <w:t xml:space="preserve"> and other representatives </w:t>
      </w:r>
      <w:r w:rsidRPr="004118F1">
        <w:t>as necessary to provide the Services</w:t>
      </w:r>
      <w:r w:rsidR="0050517E" w:rsidRPr="004118F1">
        <w:t xml:space="preserve">, </w:t>
      </w:r>
      <w:proofErr w:type="gramStart"/>
      <w:r w:rsidR="0050517E" w:rsidRPr="004118F1">
        <w:t>provided th</w:t>
      </w:r>
      <w:r w:rsidR="00BF3699" w:rsidRPr="004118F1">
        <w:t>at</w:t>
      </w:r>
      <w:proofErr w:type="gramEnd"/>
      <w:r w:rsidR="0050517E" w:rsidRPr="004118F1">
        <w:t xml:space="preserve"> they are bound to confidentiality obligations no less protective than this Section </w:t>
      </w:r>
      <w:r w:rsidR="008E51CE" w:rsidRPr="004118F1">
        <w:fldChar w:fldCharType="begin"/>
      </w:r>
      <w:r w:rsidR="008E51CE" w:rsidRPr="004118F1">
        <w:instrText xml:space="preserve"> REF _Ref125545258 \r \h </w:instrText>
      </w:r>
      <w:r w:rsidR="00F87FBD" w:rsidRPr="004118F1">
        <w:instrText xml:space="preserve"> \* MERGEFORMAT </w:instrText>
      </w:r>
      <w:r w:rsidR="008E51CE" w:rsidRPr="004118F1">
        <w:fldChar w:fldCharType="separate"/>
      </w:r>
      <w:r w:rsidR="008A6C0E" w:rsidRPr="004118F1">
        <w:t>6</w:t>
      </w:r>
      <w:r w:rsidR="008E51CE" w:rsidRPr="004118F1">
        <w:fldChar w:fldCharType="end"/>
      </w:r>
      <w:r w:rsidR="00E14F50" w:rsidRPr="004118F1">
        <w:t xml:space="preserve"> (Nondisclosure)</w:t>
      </w:r>
      <w:r w:rsidR="0050517E" w:rsidRPr="004118F1">
        <w:t xml:space="preserve">. </w:t>
      </w:r>
      <w:r w:rsidR="008E51CE" w:rsidRPr="004118F1">
        <w:t>In addition, CGI may disclose Confidential Information</w:t>
      </w:r>
      <w:r w:rsidR="00E17134" w:rsidRPr="004118F1">
        <w:t xml:space="preserve"> to </w:t>
      </w:r>
      <w:r w:rsidR="008E51CE" w:rsidRPr="004118F1">
        <w:t xml:space="preserve">its Affiliates for </w:t>
      </w:r>
      <w:r w:rsidR="00E17134" w:rsidRPr="004118F1">
        <w:t xml:space="preserve">the </w:t>
      </w:r>
      <w:r w:rsidR="008E51CE" w:rsidRPr="004118F1">
        <w:t xml:space="preserve">purpose of internal evaluations, </w:t>
      </w:r>
      <w:r w:rsidR="00F9182B" w:rsidRPr="004118F1">
        <w:t>e.g.,</w:t>
      </w:r>
      <w:r w:rsidR="008E51CE" w:rsidRPr="004118F1">
        <w:t xml:space="preserve"> client satisfaction assessments</w:t>
      </w:r>
      <w:bookmarkEnd w:id="30"/>
      <w:r w:rsidR="002F34C3" w:rsidRPr="004118F1">
        <w:t xml:space="preserve">. </w:t>
      </w:r>
    </w:p>
    <w:p w14:paraId="0F06E14A" w14:textId="7C1CC986" w:rsidR="00FD51EB" w:rsidRPr="004118F1" w:rsidRDefault="008E51CE" w:rsidP="00F87FBD">
      <w:pPr>
        <w:pStyle w:val="Heading3"/>
      </w:pPr>
      <w:bookmarkStart w:id="31" w:name="_Hlk189317969"/>
      <w:r w:rsidRPr="004118F1">
        <w:t>Client may disclose CGI Confidential Information to a third party only after: 1)  CGI and Client have agreed</w:t>
      </w:r>
      <w:r w:rsidR="00E17134" w:rsidRPr="004118F1">
        <w:t xml:space="preserve"> in </w:t>
      </w:r>
      <w:r w:rsidRPr="004118F1">
        <w:t>writing as to: i) the manner and extent to which such third party may have access to both CGI Confidential Information and Client Confidential Information</w:t>
      </w:r>
      <w:r w:rsidR="00651A17" w:rsidRPr="004118F1">
        <w:t>,</w:t>
      </w:r>
      <w:r w:rsidRPr="004118F1">
        <w:t xml:space="preserve"> and ii) any associated additional terms required by CGI related to such access of CGI Confidential Information; and 2) such third party has entered into a three-way access agreement with CGI and the Client. A proposed copy of the third-party access agreement will be provided to the Client upon execution of </w:t>
      </w:r>
      <w:r w:rsidR="003A12C4" w:rsidRPr="004118F1">
        <w:rPr>
          <w:rFonts w:cs="Calibri"/>
          <w:szCs w:val="22"/>
        </w:rPr>
        <w:t>an Order</w:t>
      </w:r>
      <w:r w:rsidRPr="004118F1">
        <w:t>. Notwithstanding the foregoing, approval to permit third party access to CGI’s Confidential Information is at CGI’s sole discretion</w:t>
      </w:r>
      <w:bookmarkEnd w:id="31"/>
      <w:r w:rsidR="00FD51EB" w:rsidRPr="004118F1">
        <w:t>.</w:t>
      </w:r>
    </w:p>
    <w:p w14:paraId="6D558603" w14:textId="3E657277" w:rsidR="00E17134" w:rsidRPr="004118F1" w:rsidRDefault="008E51CE" w:rsidP="00F87FBD">
      <w:pPr>
        <w:pStyle w:val="Heading3"/>
      </w:pPr>
      <w:bookmarkStart w:id="32" w:name="_Hlk189318045"/>
      <w:r w:rsidRPr="004118F1">
        <w:t>Either</w:t>
      </w:r>
      <w:r w:rsidR="00E17134" w:rsidRPr="004118F1">
        <w:t xml:space="preserve"> party may disclose Confidential Information to its attorneys, auditors, insurers</w:t>
      </w:r>
      <w:r w:rsidRPr="004118F1">
        <w:t>,</w:t>
      </w:r>
      <w:r w:rsidR="0050517E" w:rsidRPr="004118F1">
        <w:t xml:space="preserve"> or</w:t>
      </w:r>
      <w:r w:rsidR="00E17134" w:rsidRPr="004118F1">
        <w:t xml:space="preserve"> accountants</w:t>
      </w:r>
      <w:r w:rsidRPr="004118F1">
        <w:t>, if such disclosure is</w:t>
      </w:r>
      <w:r w:rsidR="00E17134" w:rsidRPr="004118F1">
        <w:t xml:space="preserve"> for the purposes of reporting or seeking </w:t>
      </w:r>
      <w:r w:rsidR="00F9182B" w:rsidRPr="004118F1">
        <w:t>advice and</w:t>
      </w:r>
      <w:r w:rsidR="00E17134" w:rsidRPr="004118F1">
        <w:t xml:space="preserve"> provided that every person to whom disclosure is made is bound by enforceable obligations to protect Confidential Information to the same extent as if it were a party to </w:t>
      </w:r>
      <w:r w:rsidR="00FA3803" w:rsidRPr="004118F1">
        <w:rPr>
          <w:rFonts w:cs="Calibri"/>
          <w:szCs w:val="22"/>
        </w:rPr>
        <w:t xml:space="preserve">the applicable </w:t>
      </w:r>
      <w:r w:rsidR="00EC08CB" w:rsidRPr="004118F1">
        <w:rPr>
          <w:rFonts w:cs="Calibri"/>
          <w:szCs w:val="22"/>
        </w:rPr>
        <w:t xml:space="preserve">Order </w:t>
      </w:r>
      <w:bookmarkEnd w:id="32"/>
      <w:r w:rsidR="00E17134" w:rsidRPr="004118F1">
        <w:t>.</w:t>
      </w:r>
    </w:p>
    <w:bookmarkEnd w:id="29"/>
    <w:p w14:paraId="050309D8" w14:textId="77777777" w:rsidR="00242F1A" w:rsidRPr="004118F1" w:rsidRDefault="00E17134" w:rsidP="00F87FBD">
      <w:pPr>
        <w:pStyle w:val="Heading2"/>
        <w:jc w:val="both"/>
      </w:pPr>
      <w:r w:rsidRPr="004118F1">
        <w:t xml:space="preserve">Compelled Disclosure. </w:t>
      </w:r>
    </w:p>
    <w:p w14:paraId="609D548C" w14:textId="1CEDA956" w:rsidR="00E17134" w:rsidRPr="004118F1" w:rsidRDefault="00E17134" w:rsidP="00F87FBD">
      <w:bookmarkStart w:id="33" w:name="_Hlk189318089"/>
      <w:r w:rsidRPr="004118F1">
        <w:t>If the receiving party receives a subpoena</w:t>
      </w:r>
      <w:r w:rsidR="003E2309" w:rsidRPr="004118F1">
        <w:t xml:space="preserve"> or</w:t>
      </w:r>
      <w:r w:rsidR="00F3125C" w:rsidRPr="004118F1">
        <w:t xml:space="preserve"> </w:t>
      </w:r>
      <w:r w:rsidRPr="004118F1">
        <w:t>other valid administrative or judicial notice</w:t>
      </w:r>
      <w:r w:rsidR="001A29AE" w:rsidRPr="004118F1">
        <w:t>,</w:t>
      </w:r>
      <w:r w:rsidRPr="004118F1">
        <w:t xml:space="preserve"> </w:t>
      </w:r>
      <w:r w:rsidR="0021129B" w:rsidRPr="004118F1">
        <w:rPr>
          <w:bCs/>
        </w:rPr>
        <w:t xml:space="preserve">or </w:t>
      </w:r>
      <w:r w:rsidR="003E2309" w:rsidRPr="004118F1">
        <w:rPr>
          <w:bCs/>
        </w:rPr>
        <w:t>a</w:t>
      </w:r>
      <w:r w:rsidR="0021129B" w:rsidRPr="004118F1">
        <w:rPr>
          <w:bCs/>
        </w:rPr>
        <w:t xml:space="preserve"> valid request pursuant to the applicable open records law</w:t>
      </w:r>
      <w:r w:rsidR="001A29AE" w:rsidRPr="004118F1">
        <w:rPr>
          <w:bCs/>
        </w:rPr>
        <w:t>,</w:t>
      </w:r>
      <w:r w:rsidR="0021129B" w:rsidRPr="004118F1">
        <w:rPr>
          <w:b/>
          <w:bCs/>
        </w:rPr>
        <w:t xml:space="preserve"> </w:t>
      </w:r>
      <w:r w:rsidRPr="004118F1">
        <w:t xml:space="preserve">requesting the disclosure of the furnishing party’s Confidential Information, the receiving party will, unless precluded by any applicable law, promptly notify the furnishing party. </w:t>
      </w:r>
      <w:r w:rsidR="00BF3699" w:rsidRPr="004118F1">
        <w:t>The f</w:t>
      </w:r>
      <w:r w:rsidR="0021129B" w:rsidRPr="004118F1">
        <w:t>urnishing party will have the opportunity to resist or limit the disclosure of Confidential Information at furnishing party’s expense</w:t>
      </w:r>
      <w:r w:rsidR="00670B44" w:rsidRPr="004118F1">
        <w:t xml:space="preserve">. </w:t>
      </w:r>
      <w:r w:rsidRPr="004118F1">
        <w:t xml:space="preserve">If requested, the receiving party will provide reasonable cooperation to the furnishing party in resisting or limiting the disclosure at the furnishing party’s expense. Subject to its obligations stated in the preceding sentence, the receiving party may comply with any binding subpoena, court order, regulatory </w:t>
      </w:r>
      <w:r w:rsidR="00670B44" w:rsidRPr="004118F1">
        <w:t>request,</w:t>
      </w:r>
      <w:r w:rsidRPr="004118F1">
        <w:t xml:space="preserve"> or other process to the extent required by </w:t>
      </w:r>
      <w:r w:rsidR="00F9182B" w:rsidRPr="004118F1">
        <w:t>law but</w:t>
      </w:r>
      <w:r w:rsidRPr="004118F1">
        <w:t xml:space="preserve"> will in doing so make every effort to secure confidential treatment of any materials disclosed</w:t>
      </w:r>
      <w:bookmarkEnd w:id="33"/>
      <w:r w:rsidRPr="004118F1">
        <w:t>.</w:t>
      </w:r>
    </w:p>
    <w:p w14:paraId="0EC157BA" w14:textId="77777777" w:rsidR="008A1E7E" w:rsidRPr="004118F1" w:rsidRDefault="00E17134" w:rsidP="00F87FBD">
      <w:pPr>
        <w:pStyle w:val="Heading2"/>
        <w:jc w:val="both"/>
      </w:pPr>
      <w:bookmarkStart w:id="34" w:name="_Ref130477767"/>
      <w:r w:rsidRPr="004118F1">
        <w:t>Return or Destruction.</w:t>
      </w:r>
      <w:bookmarkEnd w:id="34"/>
      <w:r w:rsidRPr="004118F1">
        <w:t xml:space="preserve"> </w:t>
      </w:r>
    </w:p>
    <w:p w14:paraId="2A4F3E62" w14:textId="2AC9548D" w:rsidR="00E87D08" w:rsidRPr="004118F1" w:rsidRDefault="00E87D08" w:rsidP="00F87FBD">
      <w:bookmarkStart w:id="35" w:name="_Hlk189318125"/>
      <w:r w:rsidRPr="004118F1">
        <w:t xml:space="preserve">Upon expiration or termination of </w:t>
      </w:r>
      <w:r w:rsidR="006B012F" w:rsidRPr="004118F1">
        <w:rPr>
          <w:rFonts w:ascii="Calibri" w:hAnsi="Calibri" w:cs="Calibri"/>
        </w:rPr>
        <w:t>the applicable Order</w:t>
      </w:r>
      <w:r w:rsidR="00FF6A95" w:rsidRPr="004118F1">
        <w:rPr>
          <w:rFonts w:ascii="Calibri" w:hAnsi="Calibri" w:cs="Calibri"/>
        </w:rPr>
        <w:t xml:space="preserve"> </w:t>
      </w:r>
      <w:r w:rsidRPr="004118F1">
        <w:t>or at the furnishing party’s request: (i) the receiving party will (at the furnishing party’s option) return or completely destroy the Confidential Information provided by the furnishing party</w:t>
      </w:r>
      <w:r w:rsidR="00BA5D4B" w:rsidRPr="004118F1">
        <w:t xml:space="preserve"> (except Client Content which will be addressed in the manner set forth in S</w:t>
      </w:r>
      <w:r w:rsidR="00E14F50" w:rsidRPr="004118F1">
        <w:t>ubs</w:t>
      </w:r>
      <w:r w:rsidR="00BA5D4B" w:rsidRPr="004118F1">
        <w:t xml:space="preserve">ection </w:t>
      </w:r>
      <w:r w:rsidR="00D16979" w:rsidRPr="004118F1">
        <w:fldChar w:fldCharType="begin"/>
      </w:r>
      <w:r w:rsidR="00D16979" w:rsidRPr="004118F1">
        <w:instrText xml:space="preserve"> REF _Ref137633553 \r \h </w:instrText>
      </w:r>
      <w:r w:rsidR="00F87FBD" w:rsidRPr="004118F1">
        <w:instrText xml:space="preserve"> \* MERGEFORMAT </w:instrText>
      </w:r>
      <w:r w:rsidR="00D16979" w:rsidRPr="004118F1">
        <w:fldChar w:fldCharType="separate"/>
      </w:r>
      <w:r w:rsidR="008A6C0E" w:rsidRPr="004118F1">
        <w:t>10.8.4</w:t>
      </w:r>
      <w:r w:rsidR="00D16979" w:rsidRPr="004118F1">
        <w:fldChar w:fldCharType="end"/>
      </w:r>
      <w:r w:rsidR="00BA5D4B" w:rsidRPr="004118F1">
        <w:t>)</w:t>
      </w:r>
      <w:r w:rsidRPr="004118F1">
        <w:t xml:space="preserve">, and (ii) the receiving party will not retain any copies (complete or partial) of the furnishing party’s Confidential Information, except as permitted by this Section </w:t>
      </w:r>
      <w:r w:rsidR="00F74E66" w:rsidRPr="004118F1">
        <w:fldChar w:fldCharType="begin"/>
      </w:r>
      <w:r w:rsidR="00F74E66" w:rsidRPr="004118F1">
        <w:instrText xml:space="preserve"> REF _Ref130477767 \w \h </w:instrText>
      </w:r>
      <w:r w:rsidR="00F87FBD" w:rsidRPr="004118F1">
        <w:instrText xml:space="preserve"> \* MERGEFORMAT </w:instrText>
      </w:r>
      <w:r w:rsidR="00F74E66" w:rsidRPr="004118F1">
        <w:fldChar w:fldCharType="separate"/>
      </w:r>
      <w:r w:rsidR="008A6C0E" w:rsidRPr="004118F1">
        <w:t>6.4</w:t>
      </w:r>
      <w:r w:rsidR="00F74E66" w:rsidRPr="004118F1">
        <w:fldChar w:fldCharType="end"/>
      </w:r>
      <w:r w:rsidRPr="004118F1">
        <w:t xml:space="preserve">.  The receiving party may retain copy(ies) of Confidential Information as required by applicable laws, regulations, or </w:t>
      </w:r>
      <w:r w:rsidRPr="004118F1">
        <w:lastRenderedPageBreak/>
        <w:t xml:space="preserve">internal information retention policies, or as necessitated by operation of </w:t>
      </w:r>
      <w:r w:rsidR="00C973EA" w:rsidRPr="004118F1">
        <w:t xml:space="preserve">the </w:t>
      </w:r>
      <w:r w:rsidRPr="004118F1">
        <w:t xml:space="preserve">receiving party’s automatic back-up system, provided that the receiving party shall continue to be subject to the obligations of </w:t>
      </w:r>
      <w:r w:rsidR="00FF6A95" w:rsidRPr="004118F1">
        <w:t>the applicable Order</w:t>
      </w:r>
      <w:r w:rsidR="00A70C09" w:rsidRPr="004118F1">
        <w:t xml:space="preserve"> </w:t>
      </w:r>
      <w:r w:rsidRPr="004118F1">
        <w:t>with respect to Confidential Information so retained. Upon the written request of the furnishing party, the receiving party shall certify in writing that it has complied with the obligations set forth in this Section</w:t>
      </w:r>
      <w:bookmarkEnd w:id="35"/>
      <w:r w:rsidRPr="004118F1">
        <w:t>.</w:t>
      </w:r>
    </w:p>
    <w:p w14:paraId="3D18F7D7" w14:textId="77777777" w:rsidR="00174862" w:rsidRPr="004118F1" w:rsidRDefault="00E17134" w:rsidP="00F87FBD">
      <w:pPr>
        <w:pStyle w:val="Heading2"/>
        <w:jc w:val="both"/>
      </w:pPr>
      <w:r w:rsidRPr="004118F1">
        <w:t xml:space="preserve">Injunctive Relief. </w:t>
      </w:r>
    </w:p>
    <w:p w14:paraId="01E8BC77" w14:textId="77777777" w:rsidR="00E17134" w:rsidRPr="004118F1" w:rsidRDefault="00E17134" w:rsidP="00F87FBD">
      <w:bookmarkStart w:id="36" w:name="_Hlk189318186"/>
      <w:r w:rsidRPr="004118F1">
        <w:t>Each party agrees that if a court of competent jurisdiction determines that the receiving party has breached, or attempted or threatened to breach, any of its confidentiality obligations to the furnishing party or the furnishing party’s proprietary rights, money damages will not provide an adequate remedy. Accordingly, the furnishing party will be entitled to seek appropriate injunctive relief and other measures restraining further attempted or threatened breaches of such obligations</w:t>
      </w:r>
      <w:bookmarkEnd w:id="36"/>
      <w:r w:rsidRPr="004118F1">
        <w:t>.</w:t>
      </w:r>
    </w:p>
    <w:p w14:paraId="5892CE09" w14:textId="77777777" w:rsidR="000119BF" w:rsidRPr="004118F1" w:rsidRDefault="000119BF" w:rsidP="00F87FBD">
      <w:pPr>
        <w:pStyle w:val="Heading1"/>
        <w:jc w:val="both"/>
      </w:pPr>
      <w:bookmarkStart w:id="37" w:name="_Ref130477904"/>
      <w:r w:rsidRPr="004118F1">
        <w:t>DATA PROTECTION</w:t>
      </w:r>
      <w:r w:rsidR="008B165A" w:rsidRPr="004118F1">
        <w:t xml:space="preserve"> FOR PERSONAL DATA</w:t>
      </w:r>
      <w:bookmarkEnd w:id="37"/>
    </w:p>
    <w:p w14:paraId="12F720F1" w14:textId="3D3C2348" w:rsidR="000119BF" w:rsidRPr="004118F1" w:rsidRDefault="000119BF" w:rsidP="00F87FBD">
      <w:bookmarkStart w:id="38" w:name="_Hlk189310149"/>
      <w:r w:rsidRPr="004118F1">
        <w:t xml:space="preserve">In performing the SaaS Services, CGI will comply with CGI’s Privacy Policy (available at </w:t>
      </w:r>
      <w:hyperlink r:id="rId11" w:history="1">
        <w:r w:rsidRPr="004118F1">
          <w:rPr>
            <w:rStyle w:val="Hyperlink"/>
          </w:rPr>
          <w:t>Privacy policy | CGI.com</w:t>
        </w:r>
      </w:hyperlink>
      <w:r w:rsidRPr="004118F1" w:rsidDel="00614C69">
        <w:t xml:space="preserve"> </w:t>
      </w:r>
      <w:r w:rsidRPr="004118F1">
        <w:t>and incorporated herein by reference)</w:t>
      </w:r>
      <w:r w:rsidR="00670B44" w:rsidRPr="004118F1">
        <w:t xml:space="preserve">. </w:t>
      </w:r>
      <w:r w:rsidRPr="004118F1">
        <w:t>CGI’s Privacy Policy is subject to change at CGI’s discretion; provided, however, CGI’s changes to the Privacy Policy will not result in a material reduction in the level of protection provided for Client’s Personal Data during the period for which SaaS Services</w:t>
      </w:r>
      <w:r w:rsidR="00061788" w:rsidRPr="004118F1">
        <w:t xml:space="preserve"> Fees</w:t>
      </w:r>
      <w:r w:rsidRPr="004118F1">
        <w:t xml:space="preserve"> have been paid</w:t>
      </w:r>
      <w:r w:rsidR="002F34C3" w:rsidRPr="004118F1">
        <w:t xml:space="preserve">. </w:t>
      </w:r>
      <w:r w:rsidRPr="004118F1">
        <w:t>CGI shall comply with privacy and data protection laws applicable to CGI as a service provider and Client shall comply with the privacy and data protection laws applicable to Client</w:t>
      </w:r>
      <w:r w:rsidR="002F34C3" w:rsidRPr="004118F1">
        <w:t xml:space="preserve">. </w:t>
      </w:r>
      <w:r w:rsidR="002C307E" w:rsidRPr="004118F1">
        <w:t>CGI shall apply the physical, technical, and administrative safeguards within the applicable hosted technical infrastructure.</w:t>
      </w:r>
    </w:p>
    <w:p w14:paraId="2DB776B9" w14:textId="66E05014" w:rsidR="000119BF" w:rsidRPr="004118F1" w:rsidRDefault="000119BF" w:rsidP="00F87FBD">
      <w:r w:rsidRPr="004118F1">
        <w:t xml:space="preserve">Client shall provide any notices and obtain any consents and/or authorizations related to Client’s use of the Services and CGI’s provision of the Services, including those related to the collection, use, processing, </w:t>
      </w:r>
      <w:r w:rsidR="00F9182B" w:rsidRPr="004118F1">
        <w:t>transfer,</w:t>
      </w:r>
      <w:r w:rsidRPr="004118F1">
        <w:t xml:space="preserve"> and disclosure of Personal Data</w:t>
      </w:r>
      <w:r w:rsidR="002F34C3" w:rsidRPr="004118F1">
        <w:t xml:space="preserve">. </w:t>
      </w:r>
      <w:r w:rsidRPr="004118F1">
        <w:t xml:space="preserve">Client understands that (1) its use of the SaaS Services and compliance with the terms under </w:t>
      </w:r>
      <w:r w:rsidR="00FF6A95" w:rsidRPr="004118F1">
        <w:t>the applicable Order</w:t>
      </w:r>
      <w:r w:rsidR="00A70C09" w:rsidRPr="004118F1">
        <w:t xml:space="preserve"> </w:t>
      </w:r>
      <w:r w:rsidRPr="004118F1">
        <w:t>does not constitute compliance with any law and (ii) it has an independent duty to comply with any laws applicable to it.</w:t>
      </w:r>
    </w:p>
    <w:p w14:paraId="5D6EE60F" w14:textId="0BE65340" w:rsidR="000119BF" w:rsidRPr="004118F1" w:rsidRDefault="000119BF" w:rsidP="00F87FBD">
      <w:r w:rsidRPr="004118F1">
        <w:t xml:space="preserve">CGI </w:t>
      </w:r>
      <w:r w:rsidR="00BB583B" w:rsidRPr="004118F1">
        <w:t xml:space="preserve">will not </w:t>
      </w:r>
      <w:r w:rsidRPr="004118F1">
        <w:t xml:space="preserve">collect, </w:t>
      </w:r>
      <w:r w:rsidR="00F9182B" w:rsidRPr="004118F1">
        <w:t>sell,</w:t>
      </w:r>
      <w:r w:rsidRPr="004118F1">
        <w:t xml:space="preserve"> or use such Personal Data except as necessary to perform the SaaS Services, or as otherwise permitted by the applicable laws</w:t>
      </w:r>
      <w:r w:rsidR="00D4412F" w:rsidRPr="004118F1">
        <w:t xml:space="preserve">.  </w:t>
      </w:r>
      <w:r w:rsidR="00BB583B" w:rsidRPr="004118F1">
        <w:t xml:space="preserve">Where the Order includes a Data Processing Agreement, CGI will process Personal Data on behalf of Client in its performance of the SaaS Services solely in accordance with the Data Processing Agreement. </w:t>
      </w:r>
      <w:r w:rsidR="00D4412F" w:rsidRPr="004118F1">
        <w:t>In addition,</w:t>
      </w:r>
      <w:r w:rsidRPr="004118F1">
        <w:t xml:space="preserve"> where a </w:t>
      </w:r>
      <w:r w:rsidR="00D16979" w:rsidRPr="004118F1">
        <w:t>Data Subject</w:t>
      </w:r>
      <w:r w:rsidRPr="004118F1">
        <w:t xml:space="preserve"> submits a verifiable request to CGI to exercise their privacy rights relating to their </w:t>
      </w:r>
      <w:r w:rsidR="00537C1C" w:rsidRPr="004118F1">
        <w:t>non-public</w:t>
      </w:r>
      <w:r w:rsidRPr="004118F1">
        <w:t xml:space="preserve"> Personal Data in respect of a named Client, CGI shall forward these requests to Client’s </w:t>
      </w:r>
      <w:r w:rsidR="00D16979" w:rsidRPr="004118F1">
        <w:t xml:space="preserve">Data Privacy Officer, if CGI has their </w:t>
      </w:r>
      <w:r w:rsidRPr="004118F1">
        <w:t>email address on file</w:t>
      </w:r>
      <w:r w:rsidR="00D16979" w:rsidRPr="004118F1">
        <w:t>, or alternatively, to Client’s notification contact in</w:t>
      </w:r>
      <w:r w:rsidR="00B26111" w:rsidRPr="004118F1">
        <w:t xml:space="preserve"> Section</w:t>
      </w:r>
      <w:r w:rsidR="00D16979" w:rsidRPr="004118F1">
        <w:t xml:space="preserve"> </w:t>
      </w:r>
      <w:r w:rsidR="00B26111" w:rsidRPr="004118F1">
        <w:fldChar w:fldCharType="begin"/>
      </w:r>
      <w:r w:rsidR="00B26111" w:rsidRPr="004118F1">
        <w:instrText xml:space="preserve"> REF _Ref156300552 \r \h </w:instrText>
      </w:r>
      <w:r w:rsidR="00F87FBD" w:rsidRPr="004118F1">
        <w:instrText xml:space="preserve"> \* MERGEFORMAT </w:instrText>
      </w:r>
      <w:r w:rsidR="00B26111" w:rsidRPr="004118F1">
        <w:fldChar w:fldCharType="separate"/>
      </w:r>
      <w:r w:rsidR="008A6C0E" w:rsidRPr="004118F1">
        <w:t>13.3</w:t>
      </w:r>
      <w:r w:rsidR="00B26111" w:rsidRPr="004118F1">
        <w:fldChar w:fldCharType="end"/>
      </w:r>
      <w:r w:rsidR="00B26111" w:rsidRPr="004118F1">
        <w:t xml:space="preserve"> </w:t>
      </w:r>
      <w:r w:rsidR="00E14F50" w:rsidRPr="004118F1">
        <w:t xml:space="preserve">(Notices) </w:t>
      </w:r>
      <w:r w:rsidR="00D16979" w:rsidRPr="004118F1">
        <w:t xml:space="preserve">of </w:t>
      </w:r>
      <w:r w:rsidR="00FF6A95" w:rsidRPr="004118F1">
        <w:t>these CGI Standard Terms</w:t>
      </w:r>
      <w:r w:rsidR="00D16979" w:rsidRPr="004118F1">
        <w:t xml:space="preserve">,  </w:t>
      </w:r>
      <w:r w:rsidRPr="004118F1">
        <w:t xml:space="preserve">as soon as reasonably practicable. </w:t>
      </w:r>
      <w:r w:rsidR="00D16979" w:rsidRPr="004118F1">
        <w:t xml:space="preserve">“Data Subject” means an </w:t>
      </w:r>
      <w:r w:rsidR="00D16979" w:rsidRPr="004118F1">
        <w:rPr>
          <w:rFonts w:eastAsia="Times New Roman"/>
        </w:rPr>
        <w:t>identified or identifiable natural person whose Personal Data is processed by CGI.</w:t>
      </w:r>
    </w:p>
    <w:p w14:paraId="690FD2F1" w14:textId="183BFC24" w:rsidR="00D16979" w:rsidRPr="004118F1" w:rsidRDefault="00D16979" w:rsidP="00F87FBD">
      <w:r w:rsidRPr="004118F1">
        <w:t xml:space="preserve">Each </w:t>
      </w:r>
      <w:r w:rsidR="00FF6A95" w:rsidRPr="004118F1">
        <w:t>Order</w:t>
      </w:r>
      <w:r w:rsidRPr="004118F1">
        <w:t xml:space="preserve"> </w:t>
      </w:r>
      <w:r w:rsidR="00B26111" w:rsidRPr="004118F1">
        <w:t xml:space="preserve">may </w:t>
      </w:r>
      <w:r w:rsidRPr="004118F1">
        <w:t>require a separate Data Processing Addendum</w:t>
      </w:r>
      <w:bookmarkEnd w:id="38"/>
      <w:r w:rsidRPr="004118F1">
        <w:t>.</w:t>
      </w:r>
    </w:p>
    <w:p w14:paraId="027CB83A" w14:textId="77777777" w:rsidR="00E17134" w:rsidRPr="004118F1" w:rsidRDefault="00E17134" w:rsidP="00F87FBD">
      <w:pPr>
        <w:pStyle w:val="Heading1"/>
        <w:keepNext/>
        <w:widowControl w:val="0"/>
        <w:jc w:val="both"/>
      </w:pPr>
      <w:bookmarkStart w:id="39" w:name="_Ref137633635"/>
      <w:bookmarkStart w:id="40" w:name="_Ref227925553"/>
      <w:r w:rsidRPr="004118F1">
        <w:lastRenderedPageBreak/>
        <w:t>WARRANT</w:t>
      </w:r>
      <w:bookmarkEnd w:id="39"/>
      <w:r w:rsidR="00AB3B81" w:rsidRPr="004118F1">
        <w:t>IES</w:t>
      </w:r>
      <w:bookmarkEnd w:id="40"/>
    </w:p>
    <w:p w14:paraId="05B43655" w14:textId="26BC2D55" w:rsidR="00E17134" w:rsidRPr="004118F1" w:rsidRDefault="00E17134" w:rsidP="00F87FBD">
      <w:pPr>
        <w:pStyle w:val="Heading2"/>
        <w:jc w:val="both"/>
      </w:pPr>
      <w:r w:rsidRPr="004118F1">
        <w:t>General Warranties</w:t>
      </w:r>
      <w:r w:rsidR="00F34D57" w:rsidRPr="004118F1">
        <w:t xml:space="preserve">. </w:t>
      </w:r>
    </w:p>
    <w:p w14:paraId="6D950344" w14:textId="2C77BB90" w:rsidR="00E17134" w:rsidRPr="004118F1" w:rsidRDefault="00E17134" w:rsidP="00F87FBD">
      <w:pPr>
        <w:pStyle w:val="Heading3"/>
      </w:pPr>
      <w:bookmarkStart w:id="41" w:name="_Hlk189310654"/>
      <w:r w:rsidRPr="004118F1">
        <w:t xml:space="preserve">Each party warrants that it has the authority to </w:t>
      </w:r>
      <w:proofErr w:type="gramStart"/>
      <w:r w:rsidRPr="004118F1">
        <w:t>enter into</w:t>
      </w:r>
      <w:proofErr w:type="gramEnd"/>
      <w:r w:rsidRPr="004118F1">
        <w:t xml:space="preserve"> </w:t>
      </w:r>
      <w:r w:rsidR="00881EC3" w:rsidRPr="004118F1">
        <w:t xml:space="preserve">Orders </w:t>
      </w:r>
      <w:r w:rsidRPr="004118F1">
        <w:t>and Statement</w:t>
      </w:r>
      <w:r w:rsidR="00B26111" w:rsidRPr="004118F1">
        <w:t>(s)</w:t>
      </w:r>
      <w:r w:rsidRPr="004118F1">
        <w:t xml:space="preserve"> of Work</w:t>
      </w:r>
      <w:r w:rsidR="001B6181" w:rsidRPr="004118F1">
        <w:t xml:space="preserve"> </w:t>
      </w:r>
      <w:r w:rsidRPr="004118F1">
        <w:t xml:space="preserve">authorized under </w:t>
      </w:r>
      <w:bookmarkEnd w:id="41"/>
      <w:r w:rsidR="00FE0AA3" w:rsidRPr="004118F1">
        <w:t>the Master Agreement</w:t>
      </w:r>
      <w:r w:rsidRPr="004118F1">
        <w:t>.</w:t>
      </w:r>
    </w:p>
    <w:p w14:paraId="08AB34DE" w14:textId="233DE4E2" w:rsidR="00E17134" w:rsidRPr="004118F1" w:rsidRDefault="00E17134" w:rsidP="00F87FBD">
      <w:pPr>
        <w:pStyle w:val="Heading3"/>
      </w:pPr>
      <w:bookmarkStart w:id="42" w:name="_Hlk189310679"/>
      <w:r w:rsidRPr="004118F1">
        <w:t xml:space="preserve">Each party will comply with all laws and regulations applicable to </w:t>
      </w:r>
      <w:r w:rsidR="00497848" w:rsidRPr="004118F1">
        <w:t xml:space="preserve">the </w:t>
      </w:r>
      <w:r w:rsidRPr="004118F1">
        <w:t xml:space="preserve">performance of its obligations under </w:t>
      </w:r>
      <w:r w:rsidR="00FE0AA3" w:rsidRPr="004118F1">
        <w:t>the applicable Order</w:t>
      </w:r>
      <w:bookmarkEnd w:id="42"/>
      <w:r w:rsidRPr="004118F1">
        <w:t>.</w:t>
      </w:r>
    </w:p>
    <w:p w14:paraId="2B17E5DE" w14:textId="77777777" w:rsidR="00656CB5" w:rsidRPr="004118F1" w:rsidRDefault="00E17134" w:rsidP="00F87FBD">
      <w:pPr>
        <w:pStyle w:val="Heading2"/>
        <w:jc w:val="both"/>
      </w:pPr>
      <w:r w:rsidRPr="004118F1">
        <w:t>SaaS Service</w:t>
      </w:r>
      <w:r w:rsidR="00136132" w:rsidRPr="004118F1">
        <w:t>s</w:t>
      </w:r>
      <w:r w:rsidRPr="004118F1">
        <w:t xml:space="preserve"> Warranty. </w:t>
      </w:r>
    </w:p>
    <w:p w14:paraId="4EDA387C" w14:textId="79FE0C75" w:rsidR="00E17134" w:rsidRPr="004118F1" w:rsidRDefault="00E17134" w:rsidP="00F87FBD">
      <w:bookmarkStart w:id="43" w:name="_Hlk189310713"/>
      <w:r w:rsidRPr="004118F1">
        <w:t xml:space="preserve">CGI warrants during the </w:t>
      </w:r>
      <w:r w:rsidR="00AB4B4F" w:rsidRPr="004118F1">
        <w:t xml:space="preserve">SaaS Services Period </w:t>
      </w:r>
      <w:r w:rsidR="009A3075" w:rsidRPr="004118F1">
        <w:t>that</w:t>
      </w:r>
      <w:r w:rsidR="001149F8" w:rsidRPr="004118F1">
        <w:t>:</w:t>
      </w:r>
      <w:r w:rsidR="009A3075" w:rsidRPr="004118F1">
        <w:t xml:space="preserve"> (1) </w:t>
      </w:r>
      <w:r w:rsidR="00136132" w:rsidRPr="004118F1">
        <w:t xml:space="preserve">CGI </w:t>
      </w:r>
      <w:r w:rsidRPr="004118F1">
        <w:t xml:space="preserve">will provide the SaaS Services </w:t>
      </w:r>
      <w:r w:rsidR="00796D33" w:rsidRPr="004118F1">
        <w:t>in a professional and workmanlike manner</w:t>
      </w:r>
      <w:r w:rsidR="00B60879" w:rsidRPr="004118F1">
        <w:t xml:space="preserve"> consistent with industry standards reasonably applicable to the performance of such SaaS Services</w:t>
      </w:r>
      <w:r w:rsidR="001149F8" w:rsidRPr="004118F1">
        <w:t xml:space="preserve">; </w:t>
      </w:r>
      <w:r w:rsidRPr="004118F1">
        <w:t xml:space="preserve">and </w:t>
      </w:r>
      <w:r w:rsidR="009A3075" w:rsidRPr="004118F1">
        <w:t xml:space="preserve">(2) </w:t>
      </w:r>
      <w:r w:rsidR="00136132" w:rsidRPr="004118F1">
        <w:t xml:space="preserve">CGI will not materially decrease the functionality of the </w:t>
      </w:r>
      <w:r w:rsidR="00796D33" w:rsidRPr="004118F1">
        <w:t xml:space="preserve">SaaS Services </w:t>
      </w:r>
      <w:r w:rsidR="00932ACF" w:rsidRPr="004118F1">
        <w:t>(without Client’s written consent)</w:t>
      </w:r>
      <w:r w:rsidR="00F34D57" w:rsidRPr="004118F1">
        <w:t xml:space="preserve">. </w:t>
      </w:r>
      <w:r w:rsidRPr="004118F1">
        <w:t xml:space="preserve">If </w:t>
      </w:r>
      <w:r w:rsidR="00136132" w:rsidRPr="004118F1">
        <w:t>CGI</w:t>
      </w:r>
      <w:r w:rsidRPr="004118F1">
        <w:t xml:space="preserve"> breach</w:t>
      </w:r>
      <w:r w:rsidR="00136132" w:rsidRPr="004118F1">
        <w:t>es</w:t>
      </w:r>
      <w:r w:rsidRPr="004118F1">
        <w:t xml:space="preserve"> </w:t>
      </w:r>
      <w:r w:rsidR="007C2262" w:rsidRPr="004118F1">
        <w:t xml:space="preserve">these </w:t>
      </w:r>
      <w:r w:rsidRPr="004118F1">
        <w:t>warrant</w:t>
      </w:r>
      <w:r w:rsidR="007C2262" w:rsidRPr="004118F1">
        <w:t>ies</w:t>
      </w:r>
      <w:r w:rsidRPr="004118F1">
        <w:t>, then CGI’s sole obligation, and Client’s exclusive remedy, will be for CGI to correct or re-perform the non-conf</w:t>
      </w:r>
      <w:r w:rsidR="00A96141" w:rsidRPr="004118F1">
        <w:t>o</w:t>
      </w:r>
      <w:r w:rsidRPr="004118F1">
        <w:t xml:space="preserve">rming SaaS Services at no additional charge to Client, provided that </w:t>
      </w:r>
      <w:r w:rsidR="00650351" w:rsidRPr="004118F1">
        <w:t xml:space="preserve">no later than thirty (30) calendar days after the breach is first discovered by Client,  </w:t>
      </w:r>
      <w:r w:rsidRPr="004118F1">
        <w:t xml:space="preserve">Client provides written notice to CGI of the breach </w:t>
      </w:r>
      <w:r w:rsidR="00A96141" w:rsidRPr="004118F1">
        <w:t xml:space="preserve">with </w:t>
      </w:r>
      <w:r w:rsidRPr="004118F1">
        <w:t xml:space="preserve">sufficient detail to allow CGI to replicate the underlying </w:t>
      </w:r>
      <w:r w:rsidR="00650351" w:rsidRPr="004118F1">
        <w:t>cause of the breach</w:t>
      </w:r>
      <w:bookmarkEnd w:id="43"/>
      <w:r w:rsidR="00650351" w:rsidRPr="004118F1">
        <w:t>.</w:t>
      </w:r>
      <w:r w:rsidRPr="004118F1">
        <w:t xml:space="preserve"> </w:t>
      </w:r>
    </w:p>
    <w:p w14:paraId="24B5C7C9" w14:textId="77777777" w:rsidR="00656CB5" w:rsidRPr="004118F1" w:rsidRDefault="00E17134" w:rsidP="00F87FBD">
      <w:pPr>
        <w:pStyle w:val="Heading2"/>
        <w:jc w:val="both"/>
      </w:pPr>
      <w:r w:rsidRPr="004118F1">
        <w:t xml:space="preserve">Consulting Services Warranty. </w:t>
      </w:r>
    </w:p>
    <w:p w14:paraId="6CBE4295" w14:textId="46B0766F" w:rsidR="00E17134" w:rsidRPr="004118F1" w:rsidRDefault="00E17134" w:rsidP="00F87FBD">
      <w:r w:rsidRPr="004118F1">
        <w:t xml:space="preserve">CGI warrants, for a period of thirty (30) days after performance of Consulting Services, that such Consulting Services will be performed in a </w:t>
      </w:r>
      <w:r w:rsidR="00B60879" w:rsidRPr="004118F1">
        <w:t xml:space="preserve">professional and </w:t>
      </w:r>
      <w:r w:rsidRPr="004118F1">
        <w:t>workmanlike manner consistent with industry standards reasonably applicable to the performance of such Consulting Services</w:t>
      </w:r>
      <w:r w:rsidR="00F34D57" w:rsidRPr="004118F1">
        <w:t xml:space="preserve">. </w:t>
      </w:r>
      <w:r w:rsidRPr="004118F1">
        <w:t xml:space="preserve">If </w:t>
      </w:r>
      <w:r w:rsidR="00136132" w:rsidRPr="004118F1">
        <w:t>CGI</w:t>
      </w:r>
      <w:r w:rsidRPr="004118F1">
        <w:t xml:space="preserve"> breach</w:t>
      </w:r>
      <w:r w:rsidR="00136132" w:rsidRPr="004118F1">
        <w:t>es</w:t>
      </w:r>
      <w:r w:rsidRPr="004118F1">
        <w:t xml:space="preserve"> this warranty, then CGI’s sole obligation, and Client’s exclusive remedy, will be for CGI to correct or re-perform, at no additional charge to Client, any affected Consulting Services to cause them to comply with this warranty</w:t>
      </w:r>
      <w:r w:rsidR="00137810" w:rsidRPr="004118F1">
        <w:t xml:space="preserve">, </w:t>
      </w:r>
      <w:proofErr w:type="gramStart"/>
      <w:r w:rsidR="00137810" w:rsidRPr="004118F1">
        <w:t>provided that</w:t>
      </w:r>
      <w:proofErr w:type="gramEnd"/>
      <w:r w:rsidR="00137810" w:rsidRPr="004118F1">
        <w:t xml:space="preserve"> Client provides written notice to CGI of the breach within the thirty (30) day warranty period</w:t>
      </w:r>
      <w:r w:rsidRPr="004118F1">
        <w:t xml:space="preserve">.  </w:t>
      </w:r>
    </w:p>
    <w:p w14:paraId="5A0D42CA" w14:textId="77777777" w:rsidR="00656CB5" w:rsidRPr="004118F1" w:rsidRDefault="00E17134" w:rsidP="00F87FBD">
      <w:pPr>
        <w:pStyle w:val="Heading2"/>
        <w:jc w:val="both"/>
      </w:pPr>
      <w:bookmarkStart w:id="44" w:name="_Hlk132981879"/>
      <w:r w:rsidRPr="004118F1">
        <w:t xml:space="preserve">Exclusions. </w:t>
      </w:r>
    </w:p>
    <w:p w14:paraId="49C8388B" w14:textId="37693AF8" w:rsidR="00E17134" w:rsidRPr="004118F1" w:rsidRDefault="00E17134" w:rsidP="00F87FBD">
      <w:bookmarkStart w:id="45" w:name="_Hlk189310813"/>
      <w:r w:rsidRPr="004118F1">
        <w:t xml:space="preserve">CGI is not responsible for any claimed breaches of the foregoing warranties caused by:  (i) modifications made to the Services by anyone other than CGI and its </w:t>
      </w:r>
      <w:r w:rsidR="00BF5D10" w:rsidRPr="004118F1">
        <w:t>Subcontractors</w:t>
      </w:r>
      <w:r w:rsidRPr="004118F1">
        <w:t xml:space="preserve"> working at CGI’s direction; (ii) the combination, operation or use of the </w:t>
      </w:r>
      <w:r w:rsidR="00136132" w:rsidRPr="004118F1">
        <w:t xml:space="preserve">Services </w:t>
      </w:r>
      <w:r w:rsidRPr="004118F1">
        <w:t>with other items CGI did not supply</w:t>
      </w:r>
      <w:r w:rsidR="00136132" w:rsidRPr="004118F1">
        <w:t xml:space="preserve"> (including Client Content; third-party extensions; any software, hardware, or equipment other than software, hardware, or equipment supplied by CGI)</w:t>
      </w:r>
      <w:r w:rsidRPr="004118F1">
        <w:t xml:space="preserve">; (iii) Client’s failure to use any new or corrected versions of the </w:t>
      </w:r>
      <w:r w:rsidR="00957EC3" w:rsidRPr="004118F1">
        <w:t xml:space="preserve">Services </w:t>
      </w:r>
      <w:r w:rsidRPr="004118F1">
        <w:t>made available by CGI</w:t>
      </w:r>
      <w:r w:rsidR="00232291" w:rsidRPr="004118F1">
        <w:t xml:space="preserve"> at no additional charge</w:t>
      </w:r>
      <w:r w:rsidRPr="004118F1">
        <w:t xml:space="preserve">; (iv) Client’s use of the Services </w:t>
      </w:r>
      <w:r w:rsidR="00957EC3" w:rsidRPr="004118F1">
        <w:t xml:space="preserve">in breach of </w:t>
      </w:r>
      <w:r w:rsidR="00FE0AA3" w:rsidRPr="004118F1">
        <w:t>an Order</w:t>
      </w:r>
      <w:r w:rsidRPr="004118F1">
        <w:t xml:space="preserve">; (v) CGI’s adherence to Client’s specifications or instructions; (vi) delays, delivery failures, or any other loss or damage resulting from the transfer of data over communications networks and facilities, including the </w:t>
      </w:r>
      <w:r w:rsidR="00957EC3" w:rsidRPr="004118F1">
        <w:t>i</w:t>
      </w:r>
      <w:r w:rsidRPr="004118F1">
        <w:t>nternet; (vii) any Third Party Hosting Suppliers</w:t>
      </w:r>
      <w:r w:rsidR="00B2659E" w:rsidRPr="004118F1">
        <w:t xml:space="preserve">, </w:t>
      </w:r>
      <w:r w:rsidR="00AD68FF" w:rsidRPr="004118F1">
        <w:t xml:space="preserve">Third Party Technology, </w:t>
      </w:r>
      <w:r w:rsidR="00511184" w:rsidRPr="004118F1">
        <w:t xml:space="preserve">or </w:t>
      </w:r>
      <w:r w:rsidR="00B2659E" w:rsidRPr="004118F1">
        <w:t>Client</w:t>
      </w:r>
      <w:r w:rsidR="00AD68FF" w:rsidRPr="004118F1">
        <w:t xml:space="preserve"> </w:t>
      </w:r>
      <w:r w:rsidR="00B2659E" w:rsidRPr="004118F1">
        <w:t>Third Party Technology</w:t>
      </w:r>
      <w:r w:rsidRPr="004118F1">
        <w:t>; or (viii) any failure arising from a Force Majeure event that is excused under Section</w:t>
      </w:r>
      <w:r w:rsidR="00436F2F" w:rsidRPr="004118F1">
        <w:t> </w:t>
      </w:r>
      <w:r w:rsidR="00436F2F" w:rsidRPr="004118F1">
        <w:fldChar w:fldCharType="begin"/>
      </w:r>
      <w:r w:rsidR="00436F2F" w:rsidRPr="004118F1">
        <w:instrText xml:space="preserve"> REF _Ref125545932 \w \h </w:instrText>
      </w:r>
      <w:r w:rsidR="00F87FBD" w:rsidRPr="004118F1">
        <w:instrText xml:space="preserve"> \* MERGEFORMAT </w:instrText>
      </w:r>
      <w:r w:rsidR="00436F2F" w:rsidRPr="004118F1">
        <w:fldChar w:fldCharType="separate"/>
      </w:r>
      <w:r w:rsidR="008A6C0E" w:rsidRPr="004118F1">
        <w:t>13.4</w:t>
      </w:r>
      <w:r w:rsidR="00436F2F" w:rsidRPr="004118F1">
        <w:fldChar w:fldCharType="end"/>
      </w:r>
      <w:bookmarkEnd w:id="45"/>
      <w:r w:rsidR="00E14F50" w:rsidRPr="004118F1">
        <w:t xml:space="preserve"> (Force Majeure)</w:t>
      </w:r>
      <w:r w:rsidRPr="004118F1">
        <w:t>.</w:t>
      </w:r>
    </w:p>
    <w:p w14:paraId="212DFB53" w14:textId="77777777" w:rsidR="00656CB5" w:rsidRPr="004118F1" w:rsidRDefault="00E17134" w:rsidP="00F87FBD">
      <w:pPr>
        <w:pStyle w:val="Heading2"/>
        <w:jc w:val="both"/>
      </w:pPr>
      <w:bookmarkStart w:id="46" w:name="_Ref125546394"/>
      <w:bookmarkEnd w:id="44"/>
      <w:r w:rsidRPr="004118F1">
        <w:lastRenderedPageBreak/>
        <w:t>Client Warranty.</w:t>
      </w:r>
      <w:bookmarkEnd w:id="46"/>
      <w:r w:rsidRPr="004118F1">
        <w:t xml:space="preserve"> </w:t>
      </w:r>
    </w:p>
    <w:p w14:paraId="7C0F55EC" w14:textId="31903D4D" w:rsidR="00E17134" w:rsidRPr="004118F1" w:rsidRDefault="00E17134" w:rsidP="00F87FBD">
      <w:bookmarkStart w:id="47" w:name="_Hlk189311099"/>
      <w:r w:rsidRPr="004118F1">
        <w:t xml:space="preserve">Client warrants that </w:t>
      </w:r>
      <w:r w:rsidR="00F35B54" w:rsidRPr="004118F1">
        <w:t>it</w:t>
      </w:r>
      <w:r w:rsidR="00A14F98" w:rsidRPr="004118F1">
        <w:t xml:space="preserve"> shall have sole responsibility for the accuracy, quality, integrity, </w:t>
      </w:r>
      <w:r w:rsidR="00F9182B" w:rsidRPr="004118F1">
        <w:t>legality,</w:t>
      </w:r>
      <w:r w:rsidR="00A14F98" w:rsidRPr="004118F1">
        <w:t xml:space="preserve"> and reliability of the </w:t>
      </w:r>
      <w:r w:rsidR="00AF693B" w:rsidRPr="004118F1">
        <w:t xml:space="preserve">Client </w:t>
      </w:r>
      <w:r w:rsidR="00A14F98" w:rsidRPr="004118F1">
        <w:t>Content</w:t>
      </w:r>
      <w:bookmarkEnd w:id="47"/>
      <w:r w:rsidR="00A14F98" w:rsidRPr="004118F1">
        <w:t>.</w:t>
      </w:r>
    </w:p>
    <w:p w14:paraId="73603678" w14:textId="24183699" w:rsidR="00656CB5" w:rsidRPr="004118F1" w:rsidRDefault="00E17134" w:rsidP="00F87FBD">
      <w:pPr>
        <w:pStyle w:val="Heading2"/>
        <w:jc w:val="both"/>
      </w:pPr>
      <w:bookmarkStart w:id="48" w:name="_Hlk156548097"/>
      <w:r w:rsidRPr="004118F1">
        <w:t>Third Party Warranty</w:t>
      </w:r>
      <w:r w:rsidR="00F34D57" w:rsidRPr="004118F1">
        <w:t xml:space="preserve">. </w:t>
      </w:r>
    </w:p>
    <w:p w14:paraId="4D167D9F" w14:textId="48DD0D0F" w:rsidR="00E17134" w:rsidRPr="004118F1" w:rsidRDefault="00E17134" w:rsidP="00F87FBD">
      <w:bookmarkStart w:id="49" w:name="_Hlk189311150"/>
      <w:bookmarkStart w:id="50" w:name="_Hlk189311209"/>
      <w:bookmarkStart w:id="51" w:name="_Hlk130475196"/>
      <w:bookmarkEnd w:id="48"/>
      <w:r w:rsidRPr="004118F1">
        <w:t>To the extent CGI has the legal right to do so</w:t>
      </w:r>
      <w:bookmarkEnd w:id="49"/>
      <w:r w:rsidRPr="004118F1">
        <w:t xml:space="preserve">, CGI agrees to assign or pass through to Client or otherwise make available for the benefit of Client, any manufacturer or supplier’s warranty applicable to any third-party software, hardware or equipment, </w:t>
      </w:r>
      <w:r w:rsidR="004A01CB" w:rsidRPr="004118F1">
        <w:t xml:space="preserve">Third Party Technology </w:t>
      </w:r>
      <w:r w:rsidRPr="004118F1">
        <w:t xml:space="preserve">or Third Party Hosting Supplier, provided by CGI under </w:t>
      </w:r>
      <w:r w:rsidR="00F47FCE" w:rsidRPr="004118F1">
        <w:rPr>
          <w:rFonts w:ascii="Calibri" w:hAnsi="Calibri" w:cs="Calibri"/>
        </w:rPr>
        <w:t>an Order</w:t>
      </w:r>
      <w:r w:rsidRPr="004118F1">
        <w:t xml:space="preserve">. CGI </w:t>
      </w:r>
      <w:r w:rsidR="00670B44" w:rsidRPr="004118F1">
        <w:t>itself does not</w:t>
      </w:r>
      <w:r w:rsidRPr="004118F1">
        <w:t xml:space="preserve"> give or make any warranty of any kind with respect to third-party software, hardware or equipment, </w:t>
      </w:r>
      <w:r w:rsidR="00197841" w:rsidRPr="004118F1">
        <w:t xml:space="preserve">Third Party Technology </w:t>
      </w:r>
      <w:r w:rsidRPr="004118F1">
        <w:t>or Third Party Hosting Supplier</w:t>
      </w:r>
      <w:bookmarkEnd w:id="50"/>
      <w:r w:rsidRPr="004118F1">
        <w:t>.</w:t>
      </w:r>
      <w:bookmarkEnd w:id="51"/>
    </w:p>
    <w:p w14:paraId="72DE297B" w14:textId="77777777" w:rsidR="00656CB5" w:rsidRPr="004118F1" w:rsidRDefault="00E17134" w:rsidP="00F87FBD">
      <w:pPr>
        <w:pStyle w:val="Heading2"/>
        <w:jc w:val="both"/>
      </w:pPr>
      <w:r w:rsidRPr="004118F1">
        <w:t xml:space="preserve">Disclaimer. </w:t>
      </w:r>
    </w:p>
    <w:p w14:paraId="4FEA4307" w14:textId="3FA9C9A1" w:rsidR="00E17134" w:rsidRPr="004118F1" w:rsidRDefault="00E17134" w:rsidP="00F87FBD">
      <w:bookmarkStart w:id="52" w:name="_Hlk189311337"/>
      <w:r w:rsidRPr="004118F1">
        <w:t>CGI DOES NOT GUARANTEE THE ACCURACY OF ANY ADVICE, REPORT, DATA OR OTHER PRODUCT DELIVERED TO CLIENT THAT IS PRODUCED WITH OR FROM DATA OR SOFTWARE PROVIDED BY CLIENT</w:t>
      </w:r>
      <w:r w:rsidR="00F34D57" w:rsidRPr="004118F1">
        <w:t xml:space="preserve">. </w:t>
      </w:r>
      <w:r w:rsidRPr="004118F1">
        <w:t xml:space="preserve">WITHOUT LIMITING CGI’S LIABILITY TO CLIENT FOR NON-PERFORMANCE UNDER </w:t>
      </w:r>
      <w:r w:rsidR="006B012F" w:rsidRPr="004118F1">
        <w:t>AN ORDER</w:t>
      </w:r>
      <w:r w:rsidRPr="004118F1">
        <w:t xml:space="preserve">, EACH OF THE PARTIES ACKNOWLEDGES AND AGREES THAT BY ENTERING INTO AND PERFORMING ITS OBLIGATIONS </w:t>
      </w:r>
      <w:r w:rsidRPr="004118F1">
        <w:rPr>
          <w:caps/>
        </w:rPr>
        <w:t xml:space="preserve">UNDER </w:t>
      </w:r>
      <w:r w:rsidR="006B012F" w:rsidRPr="004118F1">
        <w:rPr>
          <w:caps/>
        </w:rPr>
        <w:t xml:space="preserve">AN </w:t>
      </w:r>
      <w:r w:rsidR="00F62D18" w:rsidRPr="004118F1">
        <w:rPr>
          <w:rFonts w:cs="Calibri"/>
          <w:caps/>
        </w:rPr>
        <w:t xml:space="preserve">Order </w:t>
      </w:r>
      <w:r w:rsidRPr="004118F1">
        <w:t>, CGI WILL NOT ASSUME AND SHOULD NOT BE EXPOSED TO THE BUSINESS AND OPERATIONAL RISKS ASSOCIATED WITH CLIENT’S BUSINESS</w:t>
      </w:r>
      <w:r w:rsidR="00F34D57" w:rsidRPr="004118F1">
        <w:t>.</w:t>
      </w:r>
    </w:p>
    <w:p w14:paraId="6177775F" w14:textId="22663EE4" w:rsidR="00FC152C" w:rsidRPr="004118F1" w:rsidRDefault="00E17134" w:rsidP="00F87FBD">
      <w:r w:rsidRPr="004118F1">
        <w:t xml:space="preserve">THE FOREGOING WARRANTIES ARE IN LIEU OF ALL OTHER WARRANTIES, EXPRESS OR IMPLIED, INCLUDING ANY IMPLIED WARRANTIES OF MERCHANTABILITY, FITNESS FOR A PARTICULAR PURPOSE, INTEGRATION, PERFORMANCE AND ACCURACY AND ANY IMPLIED WARRANTIES ARISING FROM STATUTE, COURSE OF DEALING, COURSE OF PERFORMANCE OR USAGE OF </w:t>
      </w:r>
      <w:r w:rsidR="00B6136A" w:rsidRPr="004118F1">
        <w:t>TRADE</w:t>
      </w:r>
      <w:r w:rsidRPr="004118F1">
        <w:t>. CGI DOES NOT WARRANT THAT THE SERVICES OR ACCESS TO THE SAAS SERVICES WILL BE UNINTERRUPTED OR THAT THE RESULTS OF THE SERVICES WILL BE ERROR-FREE</w:t>
      </w:r>
      <w:bookmarkEnd w:id="52"/>
      <w:r w:rsidRPr="004118F1">
        <w:t>.</w:t>
      </w:r>
    </w:p>
    <w:p w14:paraId="2E3EAF73" w14:textId="77777777" w:rsidR="00E17134" w:rsidRPr="004118F1" w:rsidRDefault="00E17134" w:rsidP="000C5CD1">
      <w:pPr>
        <w:pStyle w:val="Heading1"/>
        <w:keepNext/>
        <w:widowControl w:val="0"/>
        <w:jc w:val="both"/>
      </w:pPr>
      <w:bookmarkStart w:id="53" w:name="_Ref125546358"/>
      <w:r w:rsidRPr="004118F1">
        <w:t>INDEMNIFICATION</w:t>
      </w:r>
      <w:bookmarkEnd w:id="53"/>
    </w:p>
    <w:p w14:paraId="35DD8D32" w14:textId="28B9142B" w:rsidR="00E17134" w:rsidRPr="004118F1" w:rsidRDefault="00AB03C9" w:rsidP="000C5CD1">
      <w:pPr>
        <w:pStyle w:val="Heading2"/>
        <w:widowControl w:val="0"/>
        <w:jc w:val="both"/>
      </w:pPr>
      <w:r w:rsidRPr="004118F1">
        <w:t xml:space="preserve">CGI's indemnification obligations are set forth in </w:t>
      </w:r>
      <w:r w:rsidR="005E6C9A" w:rsidRPr="004118F1">
        <w:t>Sectio</w:t>
      </w:r>
      <w:r w:rsidR="0086496A" w:rsidRPr="004118F1">
        <w:t>n</w:t>
      </w:r>
      <w:r w:rsidR="005E6C9A" w:rsidRPr="004118F1">
        <w:t xml:space="preserve"> 13.A </w:t>
      </w:r>
      <w:r w:rsidR="0086496A" w:rsidRPr="004118F1">
        <w:t xml:space="preserve">of </w:t>
      </w:r>
      <w:r w:rsidRPr="004118F1">
        <w:t>Attachment A to the Master Agreement.</w:t>
      </w:r>
    </w:p>
    <w:p w14:paraId="139BF35D" w14:textId="77777777" w:rsidR="00E17134" w:rsidRPr="004118F1" w:rsidRDefault="00E17134" w:rsidP="000C5CD1">
      <w:pPr>
        <w:pStyle w:val="Heading1"/>
        <w:keepNext/>
        <w:widowControl w:val="0"/>
        <w:jc w:val="both"/>
      </w:pPr>
      <w:bookmarkStart w:id="54" w:name="_Ref125546119"/>
      <w:r w:rsidRPr="004118F1">
        <w:t>TERM AND TERMINATION</w:t>
      </w:r>
      <w:bookmarkEnd w:id="54"/>
    </w:p>
    <w:p w14:paraId="60D3EAC9" w14:textId="77777777" w:rsidR="00656CB5" w:rsidRPr="004118F1" w:rsidRDefault="00E17134" w:rsidP="000C5CD1">
      <w:pPr>
        <w:pStyle w:val="Heading2"/>
        <w:widowControl w:val="0"/>
        <w:jc w:val="both"/>
      </w:pPr>
      <w:r w:rsidRPr="004118F1">
        <w:t xml:space="preserve">Term. </w:t>
      </w:r>
    </w:p>
    <w:p w14:paraId="3CE2FD1B" w14:textId="06BEDEFC" w:rsidR="00E17134" w:rsidRPr="004118F1" w:rsidRDefault="00E17134" w:rsidP="00F87FBD">
      <w:r w:rsidRPr="004118F1">
        <w:t xml:space="preserve">The </w:t>
      </w:r>
      <w:r w:rsidR="0083529D" w:rsidRPr="004118F1">
        <w:t xml:space="preserve">SaaS Services Period </w:t>
      </w:r>
      <w:r w:rsidR="00F66478" w:rsidRPr="004118F1">
        <w:t xml:space="preserve">and Statement of Work Term </w:t>
      </w:r>
      <w:r w:rsidRPr="004118F1">
        <w:t xml:space="preserve">will be as set forth in </w:t>
      </w:r>
      <w:r w:rsidR="006B012F" w:rsidRPr="004118F1">
        <w:rPr>
          <w:rFonts w:ascii="Calibri" w:hAnsi="Calibri" w:cs="Calibri"/>
        </w:rPr>
        <w:t>an</w:t>
      </w:r>
      <w:r w:rsidR="0000462B" w:rsidRPr="004118F1">
        <w:rPr>
          <w:rFonts w:ascii="Calibri" w:hAnsi="Calibri" w:cs="Calibri"/>
        </w:rPr>
        <w:t xml:space="preserve"> Order</w:t>
      </w:r>
      <w:r w:rsidR="0000462B" w:rsidRPr="004118F1">
        <w:t xml:space="preserve"> </w:t>
      </w:r>
      <w:r w:rsidR="006E3207" w:rsidRPr="004118F1">
        <w:t>subject to termination</w:t>
      </w:r>
      <w:r w:rsidRPr="004118F1">
        <w:t xml:space="preserve"> in accordance with this Section</w:t>
      </w:r>
      <w:r w:rsidR="00436F2F" w:rsidRPr="004118F1">
        <w:t> </w:t>
      </w:r>
      <w:r w:rsidR="00436F2F" w:rsidRPr="004118F1">
        <w:fldChar w:fldCharType="begin"/>
      </w:r>
      <w:r w:rsidR="00436F2F" w:rsidRPr="004118F1">
        <w:instrText xml:space="preserve"> REF _Ref125546119 \w \h </w:instrText>
      </w:r>
      <w:r w:rsidR="00F87FBD" w:rsidRPr="004118F1">
        <w:instrText xml:space="preserve"> \* MERGEFORMAT </w:instrText>
      </w:r>
      <w:r w:rsidR="00436F2F" w:rsidRPr="004118F1">
        <w:fldChar w:fldCharType="separate"/>
      </w:r>
      <w:r w:rsidR="008A6C0E" w:rsidRPr="004118F1">
        <w:t>10</w:t>
      </w:r>
      <w:r w:rsidR="00436F2F" w:rsidRPr="004118F1">
        <w:fldChar w:fldCharType="end"/>
      </w:r>
      <w:r w:rsidRPr="004118F1">
        <w:t>.</w:t>
      </w:r>
    </w:p>
    <w:p w14:paraId="6B14D7B6" w14:textId="42BF1649" w:rsidR="00656CB5" w:rsidRPr="004118F1" w:rsidRDefault="00E17134" w:rsidP="00F87FBD">
      <w:pPr>
        <w:pStyle w:val="Heading2"/>
        <w:jc w:val="both"/>
      </w:pPr>
      <w:bookmarkStart w:id="55" w:name="_Ref127804501"/>
      <w:bookmarkStart w:id="56" w:name="_Hlk146620986"/>
      <w:r w:rsidRPr="004118F1">
        <w:t xml:space="preserve">Termination of </w:t>
      </w:r>
      <w:r w:rsidR="00640CB4" w:rsidRPr="004118F1">
        <w:t xml:space="preserve">the </w:t>
      </w:r>
      <w:r w:rsidRPr="004118F1">
        <w:t>Order for Convenience.</w:t>
      </w:r>
      <w:bookmarkEnd w:id="55"/>
      <w:r w:rsidRPr="004118F1">
        <w:t xml:space="preserve"> </w:t>
      </w:r>
    </w:p>
    <w:p w14:paraId="58EDBD3F" w14:textId="474D12A1" w:rsidR="009B143E" w:rsidRPr="004118F1" w:rsidRDefault="009B143E" w:rsidP="00F87FBD">
      <w:r w:rsidRPr="004118F1">
        <w:t xml:space="preserve">Except as otherwise set forth in </w:t>
      </w:r>
      <w:r w:rsidR="0000462B" w:rsidRPr="004118F1">
        <w:rPr>
          <w:rFonts w:ascii="Calibri" w:hAnsi="Calibri" w:cs="Calibri"/>
        </w:rPr>
        <w:t>an Order</w:t>
      </w:r>
      <w:r w:rsidRPr="004118F1">
        <w:t>, Client will have the right to terminate</w:t>
      </w:r>
      <w:r w:rsidR="00DC121B" w:rsidRPr="004118F1">
        <w:t xml:space="preserve"> such Order</w:t>
      </w:r>
      <w:r w:rsidR="005B13AE" w:rsidRPr="004118F1">
        <w:t xml:space="preserve"> </w:t>
      </w:r>
      <w:r w:rsidRPr="004118F1">
        <w:t xml:space="preserve">for convenience </w:t>
      </w:r>
      <w:r w:rsidR="004D7A6D" w:rsidRPr="004118F1">
        <w:t>at any time upon</w:t>
      </w:r>
      <w:r w:rsidRPr="004118F1">
        <w:t xml:space="preserve"> ninety (90) calendar days prior written notice to CGI</w:t>
      </w:r>
      <w:r w:rsidR="004D7A6D" w:rsidRPr="004118F1">
        <w:t xml:space="preserve"> </w:t>
      </w:r>
      <w:r w:rsidRPr="004118F1">
        <w:t xml:space="preserve">provided Client has </w:t>
      </w:r>
      <w:r w:rsidRPr="004118F1">
        <w:lastRenderedPageBreak/>
        <w:t xml:space="preserve">paid in full the SaaS Services Fees for the then current SaaS Services </w:t>
      </w:r>
      <w:r w:rsidR="00DD593B" w:rsidRPr="004118F1">
        <w:t>p</w:t>
      </w:r>
      <w:r w:rsidRPr="004118F1">
        <w:t>eriod</w:t>
      </w:r>
      <w:r w:rsidR="00DD593B" w:rsidRPr="004118F1">
        <w:t xml:space="preserve"> as set forth in </w:t>
      </w:r>
      <w:r w:rsidR="00E248E5" w:rsidRPr="004118F1">
        <w:rPr>
          <w:rFonts w:ascii="Calibri" w:hAnsi="Calibri" w:cs="Calibri"/>
        </w:rPr>
        <w:t xml:space="preserve">Order Exhibit 1 – Fees and Payment Schedule attached to such Order </w:t>
      </w:r>
      <w:r w:rsidR="001D78ED" w:rsidRPr="004118F1">
        <w:t xml:space="preserve">and the </w:t>
      </w:r>
      <w:r w:rsidR="00CC7A90" w:rsidRPr="004118F1">
        <w:t>Deferred</w:t>
      </w:r>
      <w:r w:rsidR="001D78ED" w:rsidRPr="004118F1">
        <w:t xml:space="preserve"> Fee, if any, specified in </w:t>
      </w:r>
      <w:r w:rsidR="008E59AD" w:rsidRPr="004118F1">
        <w:t>such Order</w:t>
      </w:r>
      <w:r w:rsidR="000C5CD1" w:rsidRPr="004118F1">
        <w:t>.</w:t>
      </w:r>
      <w:r w:rsidR="001D78ED" w:rsidRPr="004118F1">
        <w:t xml:space="preserve">  Such </w:t>
      </w:r>
      <w:r w:rsidR="00CC7A90" w:rsidRPr="004118F1">
        <w:t>Deferred</w:t>
      </w:r>
      <w:r w:rsidR="001D78ED" w:rsidRPr="004118F1">
        <w:t xml:space="preserve"> Fee(s) are exclusive of any fees for Transition Services described in Section </w:t>
      </w:r>
      <w:r w:rsidR="001D78ED" w:rsidRPr="004118F1">
        <w:fldChar w:fldCharType="begin"/>
      </w:r>
      <w:r w:rsidR="001D78ED" w:rsidRPr="004118F1">
        <w:instrText xml:space="preserve"> REF _Ref125546146 \w \h </w:instrText>
      </w:r>
      <w:r w:rsidR="00F87FBD" w:rsidRPr="004118F1">
        <w:instrText xml:space="preserve"> \* MERGEFORMAT </w:instrText>
      </w:r>
      <w:r w:rsidR="001D78ED" w:rsidRPr="004118F1">
        <w:fldChar w:fldCharType="separate"/>
      </w:r>
      <w:r w:rsidR="008A6C0E" w:rsidRPr="004118F1">
        <w:t>10.9</w:t>
      </w:r>
      <w:r w:rsidR="001D78ED" w:rsidRPr="004118F1">
        <w:fldChar w:fldCharType="end"/>
      </w:r>
      <w:r w:rsidR="00B8702D" w:rsidRPr="004118F1">
        <w:t xml:space="preserve"> (Transition Services)</w:t>
      </w:r>
      <w:r w:rsidR="001D78ED" w:rsidRPr="004118F1">
        <w:t xml:space="preserve"> below.</w:t>
      </w:r>
    </w:p>
    <w:bookmarkEnd w:id="56"/>
    <w:p w14:paraId="338203C3" w14:textId="3ADA53FB" w:rsidR="00656CB5" w:rsidRPr="004118F1" w:rsidRDefault="00E17134" w:rsidP="00F87FBD">
      <w:pPr>
        <w:pStyle w:val="Heading2"/>
        <w:jc w:val="both"/>
      </w:pPr>
      <w:r w:rsidRPr="004118F1">
        <w:t xml:space="preserve">Termination of a Consulting Services </w:t>
      </w:r>
      <w:r w:rsidR="00F53C3E" w:rsidRPr="004118F1">
        <w:t>Order</w:t>
      </w:r>
      <w:r w:rsidRPr="004118F1">
        <w:t xml:space="preserve"> for Convenience. </w:t>
      </w:r>
    </w:p>
    <w:p w14:paraId="1DD71C92" w14:textId="2B5BEFEF" w:rsidR="00E17134" w:rsidRPr="004118F1" w:rsidRDefault="00E17134" w:rsidP="00F87FBD">
      <w:pPr>
        <w:rPr>
          <w:b/>
        </w:rPr>
      </w:pPr>
      <w:r w:rsidRPr="004118F1">
        <w:t xml:space="preserve">Unless otherwise specified in </w:t>
      </w:r>
      <w:r w:rsidR="00BB583B" w:rsidRPr="004118F1">
        <w:t>an</w:t>
      </w:r>
      <w:r w:rsidRPr="004118F1">
        <w:t xml:space="preserve"> </w:t>
      </w:r>
      <w:r w:rsidR="00F53C3E" w:rsidRPr="004118F1">
        <w:t>Order</w:t>
      </w:r>
      <w:r w:rsidRPr="004118F1">
        <w:t xml:space="preserve">, </w:t>
      </w:r>
      <w:r w:rsidR="003467BC" w:rsidRPr="004118F1">
        <w:t>a party</w:t>
      </w:r>
      <w:r w:rsidR="00D449C6" w:rsidRPr="004118F1">
        <w:t xml:space="preserve"> </w:t>
      </w:r>
      <w:r w:rsidRPr="004118F1">
        <w:t>may elect to terminate a</w:t>
      </w:r>
      <w:r w:rsidR="00F53C3E" w:rsidRPr="004118F1">
        <w:t xml:space="preserve">n Order </w:t>
      </w:r>
      <w:r w:rsidRPr="004118F1">
        <w:t xml:space="preserve">by giving </w:t>
      </w:r>
      <w:r w:rsidR="003467BC" w:rsidRPr="004118F1">
        <w:t>the other party</w:t>
      </w:r>
      <w:r w:rsidRPr="004118F1">
        <w:t xml:space="preserve"> sixty (60) days prior written notice to that effect.</w:t>
      </w:r>
    </w:p>
    <w:p w14:paraId="606FC083" w14:textId="2A7B1D1B" w:rsidR="00D22E33" w:rsidRPr="004118F1" w:rsidRDefault="00E17134" w:rsidP="00F87FBD">
      <w:pPr>
        <w:pStyle w:val="Heading2"/>
        <w:jc w:val="both"/>
      </w:pPr>
      <w:bookmarkStart w:id="57" w:name="_Ref125545712"/>
      <w:r w:rsidRPr="004118F1">
        <w:t>Terminatio</w:t>
      </w:r>
      <w:r w:rsidR="00A47AC6" w:rsidRPr="004118F1">
        <w:t>n</w:t>
      </w:r>
      <w:r w:rsidR="004C6084" w:rsidRPr="004118F1">
        <w:t xml:space="preserve"> </w:t>
      </w:r>
      <w:r w:rsidRPr="004118F1">
        <w:t>for Cause.</w:t>
      </w:r>
      <w:bookmarkEnd w:id="57"/>
      <w:r w:rsidRPr="004118F1">
        <w:t xml:space="preserve"> </w:t>
      </w:r>
    </w:p>
    <w:p w14:paraId="3A3959A0" w14:textId="258F79B6" w:rsidR="00E17134" w:rsidRPr="004118F1" w:rsidRDefault="00E17134" w:rsidP="00F87FBD">
      <w:r w:rsidRPr="004118F1">
        <w:t>If a party believes that the other party has committed a Breach, then that party may provide written notice</w:t>
      </w:r>
      <w:r w:rsidR="000C5CD1" w:rsidRPr="004118F1">
        <w:t xml:space="preserve">, </w:t>
      </w:r>
      <w:r w:rsidRPr="004118F1">
        <w:t xml:space="preserve">in accordance with the notice procedures specified in </w:t>
      </w:r>
      <w:r w:rsidR="00FE0AA3" w:rsidRPr="004118F1">
        <w:t>these CGI Standard Terms</w:t>
      </w:r>
      <w:r w:rsidR="000C5CD1" w:rsidRPr="004118F1">
        <w:t>,</w:t>
      </w:r>
      <w:r w:rsidR="00A70C09" w:rsidRPr="004118F1">
        <w:t xml:space="preserve"> </w:t>
      </w:r>
      <w:r w:rsidRPr="004118F1">
        <w:t>describing the alleged Breach in reasonable detail and containing a reference to this Section</w:t>
      </w:r>
      <w:r w:rsidR="00436F2F" w:rsidRPr="004118F1">
        <w:t> </w:t>
      </w:r>
      <w:r w:rsidR="00436F2F" w:rsidRPr="004118F1">
        <w:fldChar w:fldCharType="begin"/>
      </w:r>
      <w:r w:rsidR="00436F2F" w:rsidRPr="004118F1">
        <w:instrText xml:space="preserve"> REF _Ref125545712 \w \h </w:instrText>
      </w:r>
      <w:r w:rsidR="00F87FBD" w:rsidRPr="004118F1">
        <w:instrText xml:space="preserve"> \* MERGEFORMAT </w:instrText>
      </w:r>
      <w:r w:rsidR="00436F2F" w:rsidRPr="004118F1">
        <w:fldChar w:fldCharType="separate"/>
      </w:r>
      <w:r w:rsidR="008A6C0E" w:rsidRPr="004118F1">
        <w:t>10.4</w:t>
      </w:r>
      <w:r w:rsidR="00436F2F" w:rsidRPr="004118F1">
        <w:fldChar w:fldCharType="end"/>
      </w:r>
      <w:r w:rsidRPr="004118F1">
        <w:t xml:space="preserve">. If the breaching party does not, within thirty (30) days after receiving notice of the Breach, either (i) cure the Breach or (ii) if the Breach is not one that can reasonably be cured within thirty (30) days, develop a plan to cure the Breach and diligently proceed according to the plan until the Breach has been cured, then the </w:t>
      </w:r>
      <w:r w:rsidR="006E3652" w:rsidRPr="004118F1">
        <w:t>non-breaching</w:t>
      </w:r>
      <w:r w:rsidRPr="004118F1">
        <w:t xml:space="preserve"> party may terminate </w:t>
      </w:r>
      <w:r w:rsidR="006B012F" w:rsidRPr="004118F1">
        <w:t>the applicable Order</w:t>
      </w:r>
      <w:r w:rsidR="006511A5" w:rsidRPr="004118F1">
        <w:rPr>
          <w:rFonts w:ascii="Calibri" w:hAnsi="Calibri" w:cs="Calibri"/>
        </w:rPr>
        <w:t>,</w:t>
      </w:r>
      <w:r w:rsidR="001120C8" w:rsidRPr="004118F1">
        <w:t xml:space="preserve"> </w:t>
      </w:r>
      <w:r w:rsidR="00B76268" w:rsidRPr="004118F1">
        <w:t>in whole or in part</w:t>
      </w:r>
      <w:r w:rsidRPr="004118F1">
        <w:t>, for cause by providing separate written notice of termination to the breaching party. During the thirty (30) day cure period, the party receiving the initial notice under this paragraph will be afforded an opportunity to meet with a senior management representative of the non</w:t>
      </w:r>
      <w:r w:rsidR="00835CBF" w:rsidRPr="004118F1">
        <w:t>-</w:t>
      </w:r>
      <w:r w:rsidRPr="004118F1">
        <w:t>breaching party to explain its position.</w:t>
      </w:r>
    </w:p>
    <w:p w14:paraId="5728ECCB" w14:textId="15907628" w:rsidR="004C6084" w:rsidRPr="004118F1" w:rsidRDefault="001D03A2" w:rsidP="00F87FBD">
      <w:pPr>
        <w:pStyle w:val="Heading2"/>
        <w:jc w:val="both"/>
      </w:pPr>
      <w:r>
        <w:t>INTENTIONALLY OMITTED</w:t>
      </w:r>
    </w:p>
    <w:p w14:paraId="45302884" w14:textId="77777777" w:rsidR="00D22E33" w:rsidRPr="004118F1" w:rsidRDefault="00E17134" w:rsidP="00F87FBD">
      <w:pPr>
        <w:pStyle w:val="Heading2"/>
        <w:jc w:val="both"/>
      </w:pPr>
      <w:bookmarkStart w:id="58" w:name="_Ref228305399"/>
      <w:r w:rsidRPr="004118F1">
        <w:t>Suspension for Breach.</w:t>
      </w:r>
      <w:bookmarkEnd w:id="58"/>
      <w:r w:rsidRPr="004118F1">
        <w:t xml:space="preserve"> </w:t>
      </w:r>
    </w:p>
    <w:p w14:paraId="638F1E2D" w14:textId="10321319" w:rsidR="00E17134" w:rsidRPr="004118F1" w:rsidRDefault="00E17134" w:rsidP="00F87FBD">
      <w:bookmarkStart w:id="59" w:name="_Hlk189322132"/>
      <w:bookmarkStart w:id="60" w:name="_Hlk130475302"/>
      <w:r w:rsidRPr="004118F1">
        <w:t xml:space="preserve">CGI reserves the right to suspend the SaaS Services (and/or Client’s access to the SaaS Services) if CGI determines that (1) a violation of </w:t>
      </w:r>
      <w:r w:rsidR="00436F2F" w:rsidRPr="004118F1">
        <w:t xml:space="preserve">Section </w:t>
      </w:r>
      <w:r w:rsidRPr="004118F1">
        <w:fldChar w:fldCharType="begin"/>
      </w:r>
      <w:r w:rsidRPr="004118F1">
        <w:instrText xml:space="preserve"> REF _Ref125546028 \w \h  \* MERGEFORMAT </w:instrText>
      </w:r>
      <w:r w:rsidRPr="004118F1">
        <w:fldChar w:fldCharType="separate"/>
      </w:r>
      <w:r w:rsidR="001D03A2">
        <w:t>4.</w:t>
      </w:r>
      <w:r w:rsidR="001D03A2">
        <w:t>5</w:t>
      </w:r>
      <w:r w:rsidRPr="004118F1">
        <w:fldChar w:fldCharType="end"/>
      </w:r>
      <w:r w:rsidRPr="004118F1">
        <w:t xml:space="preserve"> </w:t>
      </w:r>
      <w:r w:rsidR="00E14F50" w:rsidRPr="004118F1">
        <w:t xml:space="preserve">(Access Controls – Client Responsibilities) </w:t>
      </w:r>
      <w:r w:rsidRPr="004118F1">
        <w:t>is causing or is imminently likely to cause harm to CGI or others</w:t>
      </w:r>
      <w:r w:rsidR="0029038A" w:rsidRPr="004118F1">
        <w:t>, (2) Client</w:t>
      </w:r>
      <w:r w:rsidR="00552697" w:rsidRPr="004118F1">
        <w:t xml:space="preserve"> is in</w:t>
      </w:r>
      <w:r w:rsidR="0029038A" w:rsidRPr="004118F1">
        <w:t xml:space="preserve"> breach of </w:t>
      </w:r>
      <w:r w:rsidR="00740580" w:rsidRPr="004118F1">
        <w:t>Section </w:t>
      </w:r>
      <w:r w:rsidRPr="004118F1">
        <w:fldChar w:fldCharType="begin"/>
      </w:r>
      <w:r w:rsidRPr="004118F1">
        <w:instrText xml:space="preserve"> REF _Ref125546014 \w \h  \* MERGEFORMAT </w:instrText>
      </w:r>
      <w:r w:rsidRPr="004118F1">
        <w:fldChar w:fldCharType="separate"/>
      </w:r>
      <w:r w:rsidR="001D03A2">
        <w:t>4.4</w:t>
      </w:r>
      <w:r w:rsidRPr="004118F1">
        <w:fldChar w:fldCharType="end"/>
      </w:r>
      <w:r w:rsidR="00740580" w:rsidRPr="004118F1">
        <w:t xml:space="preserve"> </w:t>
      </w:r>
      <w:r w:rsidR="00E14F50" w:rsidRPr="004118F1">
        <w:t xml:space="preserve">(Restrictions on Use of SaaS Services) </w:t>
      </w:r>
      <w:r w:rsidR="00F951A7" w:rsidRPr="004118F1">
        <w:t xml:space="preserve">or </w:t>
      </w:r>
      <w:r w:rsidR="0027458F" w:rsidRPr="004118F1">
        <w:t xml:space="preserve">its nondisclosure obligations under </w:t>
      </w:r>
      <w:r w:rsidR="00F67608" w:rsidRPr="004118F1">
        <w:t>the Order</w:t>
      </w:r>
      <w:r w:rsidR="0027458F" w:rsidRPr="004118F1">
        <w:t>,</w:t>
      </w:r>
      <w:r w:rsidRPr="004118F1">
        <w:t xml:space="preserve"> or (</w:t>
      </w:r>
      <w:r w:rsidR="0029038A" w:rsidRPr="004118F1">
        <w:t>3</w:t>
      </w:r>
      <w:r w:rsidRPr="004118F1">
        <w:t xml:space="preserve">) Client has violated the Third Party Technology Terms. </w:t>
      </w:r>
      <w:r w:rsidR="0027458F" w:rsidRPr="004118F1">
        <w:t xml:space="preserve"> </w:t>
      </w:r>
      <w:r w:rsidRPr="004118F1">
        <w:t>In the exceptional case where CGI must suspend the SaaS Services, (i) CGI will provide reasonable notice to the Client prior to such suspension,</w:t>
      </w:r>
      <w:r w:rsidR="00740580" w:rsidRPr="004118F1">
        <w:t xml:space="preserve"> unless CGI believes an immediate suspension is required,</w:t>
      </w:r>
      <w:r w:rsidRPr="004118F1">
        <w:t xml:space="preserve"> (ii) CGI will suspend the SaaS Services and/or Client access to the SaaS Services only to the extent reasonably necessary, and (iii) the parties will work diligently to attempt to resolve the issue.</w:t>
      </w:r>
      <w:r w:rsidR="0029038A" w:rsidRPr="004118F1">
        <w:t xml:space="preserve">  If the </w:t>
      </w:r>
      <w:r w:rsidR="009A5801" w:rsidRPr="004118F1">
        <w:t>p</w:t>
      </w:r>
      <w:r w:rsidR="0029038A" w:rsidRPr="004118F1">
        <w:t xml:space="preserve">arties cannot </w:t>
      </w:r>
      <w:r w:rsidR="006E3652" w:rsidRPr="004118F1">
        <w:t>resolve</w:t>
      </w:r>
      <w:r w:rsidR="0029038A" w:rsidRPr="004118F1">
        <w:t xml:space="preserve"> the issue and the violation(s) continue, then CGI will have the right to terminate </w:t>
      </w:r>
      <w:r w:rsidR="00444A1B" w:rsidRPr="004118F1">
        <w:t>the Services</w:t>
      </w:r>
      <w:r w:rsidR="00A70C09" w:rsidRPr="004118F1">
        <w:t xml:space="preserve"> </w:t>
      </w:r>
      <w:r w:rsidR="0029038A" w:rsidRPr="004118F1">
        <w:t>after providing advance written notice to Client</w:t>
      </w:r>
      <w:r w:rsidR="002F34C3" w:rsidRPr="004118F1">
        <w:t xml:space="preserve">. </w:t>
      </w:r>
      <w:r w:rsidRPr="004118F1">
        <w:t xml:space="preserve">CGI will not be liable to Client or any third party for any liabilities, damages, </w:t>
      </w:r>
      <w:r w:rsidR="00F9182B" w:rsidRPr="004118F1">
        <w:t>claims,</w:t>
      </w:r>
      <w:r w:rsidRPr="004118F1">
        <w:t xml:space="preserve"> or expenses arising from or relating to a suspension of the SaaS Services in accordance with this Section</w:t>
      </w:r>
      <w:bookmarkEnd w:id="59"/>
      <w:r w:rsidRPr="004118F1">
        <w:t>.</w:t>
      </w:r>
      <w:bookmarkEnd w:id="60"/>
    </w:p>
    <w:p w14:paraId="04859678" w14:textId="28CF6DF1" w:rsidR="00D22E33" w:rsidRPr="004118F1" w:rsidRDefault="00E17134" w:rsidP="00F87FBD">
      <w:pPr>
        <w:pStyle w:val="Heading2"/>
        <w:jc w:val="both"/>
      </w:pPr>
      <w:r w:rsidRPr="004118F1">
        <w:lastRenderedPageBreak/>
        <w:t>Suspension for Security Breach</w:t>
      </w:r>
      <w:r w:rsidR="00F34D57" w:rsidRPr="004118F1">
        <w:t xml:space="preserve">. </w:t>
      </w:r>
    </w:p>
    <w:p w14:paraId="13EA1F36" w14:textId="142CAF87" w:rsidR="00E17134" w:rsidRPr="004118F1" w:rsidRDefault="00E17134" w:rsidP="00F87FBD">
      <w:bookmarkStart w:id="61" w:name="_Hlk189322334"/>
      <w:r w:rsidRPr="004118F1">
        <w:t>In case of any security breach, CGI will have the right in its sole reasonable discretion to suspend any Services if deemed necessary to prevent any harm to Client, CGI or CGI’s customers and their respective businesses. CGI will promptly provide notice to Client of any such suspension</w:t>
      </w:r>
      <w:r w:rsidR="002F34C3" w:rsidRPr="004118F1">
        <w:t xml:space="preserve">. </w:t>
      </w:r>
      <w:r w:rsidR="0052000B" w:rsidRPr="004118F1">
        <w:t xml:space="preserve">CGI will not be liable to Client or any third party for any liabilities, damages, </w:t>
      </w:r>
      <w:r w:rsidR="00F9182B" w:rsidRPr="004118F1">
        <w:t>claims,</w:t>
      </w:r>
      <w:r w:rsidR="0052000B" w:rsidRPr="004118F1">
        <w:t xml:space="preserve"> or expenses arising from or relating to a suspension of the SaaS Services in accordance with this Section</w:t>
      </w:r>
      <w:bookmarkEnd w:id="61"/>
      <w:r w:rsidR="0052000B" w:rsidRPr="004118F1">
        <w:t>.</w:t>
      </w:r>
    </w:p>
    <w:p w14:paraId="17BC1524" w14:textId="04DBC4FC" w:rsidR="00D22E33" w:rsidRPr="004118F1" w:rsidRDefault="00E17134" w:rsidP="00F87FBD">
      <w:pPr>
        <w:pStyle w:val="Heading2"/>
        <w:jc w:val="both"/>
      </w:pPr>
      <w:r w:rsidRPr="004118F1">
        <w:t>Effects of Termination</w:t>
      </w:r>
      <w:r w:rsidR="00F34D57" w:rsidRPr="004118F1">
        <w:t xml:space="preserve">. </w:t>
      </w:r>
    </w:p>
    <w:p w14:paraId="2583B43C" w14:textId="6F092ABA" w:rsidR="00E17134" w:rsidRPr="004118F1" w:rsidRDefault="00E17134" w:rsidP="00F87FBD">
      <w:bookmarkStart w:id="62" w:name="_Hlk189323342"/>
      <w:r w:rsidRPr="004118F1">
        <w:t xml:space="preserve">Upon expiration or termination of </w:t>
      </w:r>
      <w:r w:rsidR="006065C9" w:rsidRPr="004118F1">
        <w:rPr>
          <w:rFonts w:ascii="Calibri" w:hAnsi="Calibri" w:cs="Calibri"/>
        </w:rPr>
        <w:t>the applicable Order</w:t>
      </w:r>
      <w:r w:rsidRPr="004118F1">
        <w:t xml:space="preserve">, Client’s right to access the SaaS Services </w:t>
      </w:r>
      <w:r w:rsidR="006065C9" w:rsidRPr="004118F1">
        <w:t>specified in such Order</w:t>
      </w:r>
      <w:r w:rsidR="00A70C09" w:rsidRPr="004118F1">
        <w:t xml:space="preserve"> </w:t>
      </w:r>
      <w:r w:rsidRPr="004118F1">
        <w:t xml:space="preserve">will immediately terminate and the </w:t>
      </w:r>
      <w:r w:rsidR="009A5801" w:rsidRPr="004118F1">
        <w:t>p</w:t>
      </w:r>
      <w:r w:rsidRPr="004118F1">
        <w:t>arties will satisfy the obligations set out in this Section</w:t>
      </w:r>
      <w:bookmarkEnd w:id="62"/>
      <w:r w:rsidRPr="004118F1">
        <w:t>.</w:t>
      </w:r>
    </w:p>
    <w:p w14:paraId="48A63771" w14:textId="77777777" w:rsidR="00E17134" w:rsidRPr="004118F1" w:rsidRDefault="00E17134" w:rsidP="00F87FBD">
      <w:pPr>
        <w:pStyle w:val="Heading3"/>
      </w:pPr>
      <w:bookmarkStart w:id="63" w:name="_Hlk189323445"/>
      <w:bookmarkStart w:id="64" w:name="_Hlk189323386"/>
      <w:r w:rsidRPr="004118F1">
        <w:t>Client will cease all access to the Solution</w:t>
      </w:r>
      <w:bookmarkEnd w:id="63"/>
      <w:r w:rsidRPr="004118F1">
        <w:t>.</w:t>
      </w:r>
    </w:p>
    <w:p w14:paraId="2BA9B521" w14:textId="6E921A20" w:rsidR="00E17134" w:rsidRPr="004118F1" w:rsidRDefault="00E17134" w:rsidP="00F87FBD">
      <w:pPr>
        <w:pStyle w:val="Heading3"/>
      </w:pPr>
      <w:bookmarkStart w:id="65" w:name="_Hlk189323489"/>
      <w:r w:rsidRPr="004118F1">
        <w:t>Client will promptly pay CGI all amounts owed under</w:t>
      </w:r>
      <w:r w:rsidR="006B012F" w:rsidRPr="004118F1">
        <w:t xml:space="preserve"> an Order</w:t>
      </w:r>
      <w:r w:rsidRPr="004118F1">
        <w:t xml:space="preserve"> including, but not limited to</w:t>
      </w:r>
      <w:r w:rsidR="00653450" w:rsidRPr="004118F1">
        <w:t>,</w:t>
      </w:r>
      <w:r w:rsidRPr="004118F1">
        <w:t xml:space="preserve"> </w:t>
      </w:r>
      <w:r w:rsidR="00061788" w:rsidRPr="004118F1">
        <w:t xml:space="preserve">SaaS Services </w:t>
      </w:r>
      <w:r w:rsidRPr="004118F1">
        <w:t>Fees and Consulting Services</w:t>
      </w:r>
      <w:r w:rsidR="00C13C67" w:rsidRPr="004118F1">
        <w:t xml:space="preserve"> Fees</w:t>
      </w:r>
      <w:bookmarkEnd w:id="65"/>
      <w:r w:rsidRPr="004118F1">
        <w:t>.</w:t>
      </w:r>
    </w:p>
    <w:p w14:paraId="28968CFB" w14:textId="0F40C9CD" w:rsidR="00E17134" w:rsidRPr="004118F1" w:rsidRDefault="00E17134" w:rsidP="00F87FBD">
      <w:pPr>
        <w:pStyle w:val="Heading3"/>
      </w:pPr>
      <w:bookmarkStart w:id="66" w:name="_Hlk189323524"/>
      <w:r w:rsidRPr="004118F1">
        <w:t xml:space="preserve">Each party will make no further use of any equipment, property, </w:t>
      </w:r>
      <w:r w:rsidR="00F9182B" w:rsidRPr="004118F1">
        <w:t>Documentation,</w:t>
      </w:r>
      <w:r w:rsidRPr="004118F1">
        <w:t xml:space="preserve"> and other items (and all copies of them) belonging to the other party</w:t>
      </w:r>
      <w:r w:rsidR="007F525A" w:rsidRPr="004118F1">
        <w:t>, and, except for Client Content which is addressed in S</w:t>
      </w:r>
      <w:r w:rsidR="00E14F50" w:rsidRPr="004118F1">
        <w:t>ubs</w:t>
      </w:r>
      <w:r w:rsidR="007F525A" w:rsidRPr="004118F1">
        <w:t>ection</w:t>
      </w:r>
      <w:r w:rsidR="00AB3B81" w:rsidRPr="004118F1">
        <w:t xml:space="preserve"> </w:t>
      </w:r>
      <w:r w:rsidR="00AB3B81" w:rsidRPr="004118F1">
        <w:fldChar w:fldCharType="begin"/>
      </w:r>
      <w:r w:rsidR="00AB3B81" w:rsidRPr="004118F1">
        <w:instrText xml:space="preserve"> REF _Ref137633553 \w \h </w:instrText>
      </w:r>
      <w:r w:rsidR="00F87FBD" w:rsidRPr="004118F1">
        <w:instrText xml:space="preserve"> \* MERGEFORMAT </w:instrText>
      </w:r>
      <w:r w:rsidR="00AB3B81" w:rsidRPr="004118F1">
        <w:fldChar w:fldCharType="separate"/>
      </w:r>
      <w:r w:rsidR="008A6C0E" w:rsidRPr="004118F1">
        <w:t>10.8.4</w:t>
      </w:r>
      <w:r w:rsidR="00AB3B81" w:rsidRPr="004118F1">
        <w:fldChar w:fldCharType="end"/>
      </w:r>
      <w:r w:rsidR="00E14F50" w:rsidRPr="004118F1">
        <w:t xml:space="preserve"> below</w:t>
      </w:r>
      <w:r w:rsidR="007F525A" w:rsidRPr="004118F1">
        <w:t>, will return such items</w:t>
      </w:r>
      <w:bookmarkEnd w:id="66"/>
      <w:r w:rsidRPr="004118F1">
        <w:t>.</w:t>
      </w:r>
    </w:p>
    <w:p w14:paraId="141E2030" w14:textId="77777777" w:rsidR="002C1313" w:rsidRPr="004118F1" w:rsidRDefault="00E17134" w:rsidP="00F87FBD">
      <w:pPr>
        <w:pStyle w:val="Heading3"/>
      </w:pPr>
      <w:bookmarkStart w:id="67" w:name="_Hlk189323553"/>
      <w:bookmarkStart w:id="68" w:name="_Ref137633553"/>
      <w:r w:rsidRPr="004118F1">
        <w:t xml:space="preserve">CGI will disposition Client </w:t>
      </w:r>
      <w:r w:rsidR="00F9456E" w:rsidRPr="004118F1">
        <w:t>Content</w:t>
      </w:r>
      <w:r w:rsidRPr="004118F1">
        <w:t xml:space="preserve"> as described in this Subsection</w:t>
      </w:r>
      <w:bookmarkEnd w:id="64"/>
      <w:bookmarkEnd w:id="67"/>
      <w:r w:rsidRPr="004118F1">
        <w:t>.</w:t>
      </w:r>
      <w:bookmarkEnd w:id="68"/>
    </w:p>
    <w:p w14:paraId="6CBA771B" w14:textId="067D687C" w:rsidR="00E17134" w:rsidRPr="004118F1" w:rsidRDefault="003764E2" w:rsidP="00F87FBD">
      <w:pPr>
        <w:pStyle w:val="Heading4"/>
      </w:pPr>
      <w:bookmarkStart w:id="69" w:name="_Hlk189323585"/>
      <w:r w:rsidRPr="004118F1">
        <w:t>Prior to expiration, or u</w:t>
      </w:r>
      <w:r w:rsidR="00E17134" w:rsidRPr="004118F1">
        <w:t xml:space="preserve">pon receipt of a notice of termination from Client, CGI </w:t>
      </w:r>
      <w:r w:rsidRPr="004118F1">
        <w:t xml:space="preserve">will </w:t>
      </w:r>
      <w:r w:rsidR="00E17134" w:rsidRPr="004118F1">
        <w:t>promptly schedule a meeting with Client to document a</w:t>
      </w:r>
      <w:r w:rsidRPr="004118F1">
        <w:t>n agreed-on</w:t>
      </w:r>
      <w:r w:rsidR="00E17134" w:rsidRPr="004118F1">
        <w:t xml:space="preserve"> schedule for CGI’s delivery of one or more copies of Client </w:t>
      </w:r>
      <w:r w:rsidR="00F9456E" w:rsidRPr="004118F1">
        <w:t>Content</w:t>
      </w:r>
      <w:r w:rsidR="00E17134" w:rsidRPr="004118F1">
        <w:t xml:space="preserve"> to Client, with </w:t>
      </w:r>
      <w:r w:rsidRPr="004118F1">
        <w:t xml:space="preserve">the goal for </w:t>
      </w:r>
      <w:r w:rsidR="00E17134" w:rsidRPr="004118F1">
        <w:t>all such deliveries to be scheduled to be completed before the effective date of termination</w:t>
      </w:r>
      <w:r w:rsidRPr="004118F1">
        <w:t xml:space="preserve"> or expiration</w:t>
      </w:r>
      <w:bookmarkEnd w:id="69"/>
      <w:r w:rsidR="00E17134" w:rsidRPr="004118F1">
        <w:t xml:space="preserve">. </w:t>
      </w:r>
    </w:p>
    <w:p w14:paraId="48783C25" w14:textId="77777777" w:rsidR="00E17134" w:rsidRPr="004118F1" w:rsidRDefault="00E17134" w:rsidP="00F87FBD">
      <w:pPr>
        <w:pStyle w:val="Heading4"/>
      </w:pPr>
      <w:bookmarkStart w:id="70" w:name="_Hlk189323690"/>
      <w:r w:rsidRPr="004118F1">
        <w:t xml:space="preserve">Client </w:t>
      </w:r>
      <w:r w:rsidR="00F9456E" w:rsidRPr="004118F1">
        <w:t>Content</w:t>
      </w:r>
      <w:r w:rsidRPr="004118F1">
        <w:t xml:space="preserve"> will be delivered in CGI System format</w:t>
      </w:r>
      <w:bookmarkEnd w:id="70"/>
      <w:r w:rsidRPr="004118F1">
        <w:t xml:space="preserve">. </w:t>
      </w:r>
    </w:p>
    <w:p w14:paraId="47A842AA" w14:textId="77777777" w:rsidR="00E17134" w:rsidRPr="004118F1" w:rsidRDefault="00E17134" w:rsidP="00F87FBD">
      <w:pPr>
        <w:pStyle w:val="Heading4"/>
      </w:pPr>
      <w:bookmarkStart w:id="71" w:name="_Hlk189323723"/>
      <w:r w:rsidRPr="004118F1">
        <w:t>The first such delivery will be at CGI expense</w:t>
      </w:r>
      <w:bookmarkEnd w:id="71"/>
      <w:r w:rsidRPr="004118F1">
        <w:t>.</w:t>
      </w:r>
    </w:p>
    <w:p w14:paraId="1D124AD4" w14:textId="08A68EEB" w:rsidR="00E17134" w:rsidRPr="004118F1" w:rsidRDefault="00E17134" w:rsidP="00F87FBD">
      <w:pPr>
        <w:pStyle w:val="Heading4"/>
      </w:pPr>
      <w:bookmarkStart w:id="72" w:name="_Hlk189323752"/>
      <w:r w:rsidRPr="004118F1">
        <w:t xml:space="preserve">Client request for more than one delivery of a copy of Client </w:t>
      </w:r>
      <w:r w:rsidR="00F9456E" w:rsidRPr="004118F1">
        <w:t>Content</w:t>
      </w:r>
      <w:r w:rsidRPr="004118F1">
        <w:t xml:space="preserve"> or for delivery of a copy of Client </w:t>
      </w:r>
      <w:r w:rsidR="00F9456E" w:rsidRPr="004118F1">
        <w:t>Content</w:t>
      </w:r>
      <w:r w:rsidRPr="004118F1">
        <w:t xml:space="preserve"> in other than CGI System format will be addressed through the Change Order </w:t>
      </w:r>
      <w:r w:rsidR="00C0479F" w:rsidRPr="004118F1">
        <w:t>p</w:t>
      </w:r>
      <w:r w:rsidR="006E3652" w:rsidRPr="004118F1">
        <w:t>rocess and</w:t>
      </w:r>
      <w:r w:rsidR="006248FA" w:rsidRPr="004118F1">
        <w:t xml:space="preserve"> will be at Client’s cost</w:t>
      </w:r>
      <w:r w:rsidRPr="004118F1">
        <w:t xml:space="preserve"> at CGI's then-current applicable rates for such services</w:t>
      </w:r>
      <w:bookmarkEnd w:id="72"/>
      <w:r w:rsidRPr="004118F1">
        <w:t xml:space="preserve">. </w:t>
      </w:r>
    </w:p>
    <w:p w14:paraId="61CD5D0A" w14:textId="438A6795" w:rsidR="00E17134" w:rsidRPr="004118F1" w:rsidRDefault="00F34D57" w:rsidP="00F87FBD">
      <w:pPr>
        <w:pStyle w:val="Heading4"/>
      </w:pPr>
      <w:bookmarkStart w:id="73" w:name="_Hlk189323792"/>
      <w:r w:rsidRPr="004118F1">
        <w:t>If</w:t>
      </w:r>
      <w:r w:rsidR="00E17134" w:rsidRPr="004118F1">
        <w:t xml:space="preserve"> Client engages CGI in Transition Services pursuant to Section</w:t>
      </w:r>
      <w:r w:rsidR="00436F2F" w:rsidRPr="004118F1">
        <w:t> </w:t>
      </w:r>
      <w:r w:rsidR="00436F2F" w:rsidRPr="004118F1">
        <w:fldChar w:fldCharType="begin"/>
      </w:r>
      <w:r w:rsidR="00436F2F" w:rsidRPr="004118F1">
        <w:instrText xml:space="preserve"> REF _Ref125546146 \w \h </w:instrText>
      </w:r>
      <w:r w:rsidR="00F87FBD" w:rsidRPr="004118F1">
        <w:instrText xml:space="preserve"> \* MERGEFORMAT </w:instrText>
      </w:r>
      <w:r w:rsidR="00436F2F" w:rsidRPr="004118F1">
        <w:fldChar w:fldCharType="separate"/>
      </w:r>
      <w:r w:rsidR="008A6C0E" w:rsidRPr="004118F1">
        <w:t>10.9</w:t>
      </w:r>
      <w:r w:rsidR="00436F2F" w:rsidRPr="004118F1">
        <w:fldChar w:fldCharType="end"/>
      </w:r>
      <w:r w:rsidR="00E17134" w:rsidRPr="004118F1">
        <w:t xml:space="preserve"> </w:t>
      </w:r>
      <w:r w:rsidR="00E14F50" w:rsidRPr="004118F1">
        <w:t xml:space="preserve">(Transition Services) </w:t>
      </w:r>
      <w:r w:rsidR="00E17134" w:rsidRPr="004118F1">
        <w:t xml:space="preserve">below, the parties will coordinate CGI delivery of Client </w:t>
      </w:r>
      <w:r w:rsidR="00F9456E" w:rsidRPr="004118F1">
        <w:t>Content</w:t>
      </w:r>
      <w:r w:rsidR="00E17134" w:rsidRPr="004118F1">
        <w:t xml:space="preserve"> copies with the Transition Services</w:t>
      </w:r>
      <w:bookmarkEnd w:id="73"/>
      <w:r w:rsidR="00E17134" w:rsidRPr="004118F1">
        <w:t xml:space="preserve">. </w:t>
      </w:r>
    </w:p>
    <w:p w14:paraId="1E77210D" w14:textId="2FB49C1E" w:rsidR="00E17134" w:rsidRPr="004118F1" w:rsidRDefault="00E17134" w:rsidP="00F87FBD">
      <w:pPr>
        <w:pStyle w:val="Heading4"/>
      </w:pPr>
      <w:bookmarkStart w:id="74" w:name="_Hlk189323832"/>
      <w:r w:rsidRPr="004118F1">
        <w:t xml:space="preserve">Except as otherwise provided in this </w:t>
      </w:r>
      <w:r w:rsidR="00B560EF" w:rsidRPr="004118F1">
        <w:t>Subsection</w:t>
      </w:r>
      <w:r w:rsidRPr="004118F1">
        <w:t>, within ten (10) Business Days of the effective date of termination</w:t>
      </w:r>
      <w:r w:rsidR="003764E2" w:rsidRPr="004118F1">
        <w:t xml:space="preserve"> or expiration</w:t>
      </w:r>
      <w:r w:rsidRPr="004118F1">
        <w:t xml:space="preserve">, CGI will destroy all Client </w:t>
      </w:r>
      <w:r w:rsidR="00F9456E" w:rsidRPr="004118F1">
        <w:t>Content</w:t>
      </w:r>
      <w:r w:rsidR="00425147" w:rsidRPr="004118F1">
        <w:t>; provided, however, that</w:t>
      </w:r>
      <w:r w:rsidRPr="004118F1">
        <w:t xml:space="preserve"> CGI may retain Client </w:t>
      </w:r>
      <w:r w:rsidR="00F9456E" w:rsidRPr="004118F1">
        <w:t>Content</w:t>
      </w:r>
      <w:r w:rsidRPr="004118F1">
        <w:t xml:space="preserve"> </w:t>
      </w:r>
      <w:r w:rsidR="00425147" w:rsidRPr="004118F1">
        <w:t xml:space="preserve">retained in CGI’s automated back-up system or </w:t>
      </w:r>
      <w:r w:rsidRPr="004118F1">
        <w:t xml:space="preserve">occasionally </w:t>
      </w:r>
      <w:proofErr w:type="gramStart"/>
      <w:r w:rsidRPr="004118F1">
        <w:t>entered into</w:t>
      </w:r>
      <w:proofErr w:type="gramEnd"/>
      <w:r w:rsidRPr="004118F1">
        <w:t xml:space="preserve"> the </w:t>
      </w:r>
      <w:r w:rsidR="007E1D27" w:rsidRPr="004118F1">
        <w:t>T</w:t>
      </w:r>
      <w:r w:rsidRPr="004118F1">
        <w:t xml:space="preserve">icketing </w:t>
      </w:r>
      <w:r w:rsidR="007E1D27" w:rsidRPr="004118F1">
        <w:t>S</w:t>
      </w:r>
      <w:r w:rsidRPr="004118F1">
        <w:t xml:space="preserve">ystem as </w:t>
      </w:r>
      <w:r w:rsidRPr="004118F1">
        <w:lastRenderedPageBreak/>
        <w:t xml:space="preserve">part of the SaaS Services. Such retained Client </w:t>
      </w:r>
      <w:r w:rsidR="004D44A6" w:rsidRPr="004118F1">
        <w:t xml:space="preserve">Content </w:t>
      </w:r>
      <w:r w:rsidRPr="004118F1">
        <w:t>will be subject to the provisions of Sectio</w:t>
      </w:r>
      <w:r w:rsidR="00436F2F" w:rsidRPr="004118F1">
        <w:t>n </w:t>
      </w:r>
      <w:r w:rsidR="00F74E66" w:rsidRPr="004118F1">
        <w:fldChar w:fldCharType="begin"/>
      </w:r>
      <w:r w:rsidR="00F74E66" w:rsidRPr="004118F1">
        <w:instrText xml:space="preserve"> REF _Ref125545258 \w \h </w:instrText>
      </w:r>
      <w:r w:rsidR="00F87FBD" w:rsidRPr="004118F1">
        <w:instrText xml:space="preserve"> \* MERGEFORMAT </w:instrText>
      </w:r>
      <w:r w:rsidR="00F74E66" w:rsidRPr="004118F1">
        <w:fldChar w:fldCharType="separate"/>
      </w:r>
      <w:r w:rsidR="008A6C0E" w:rsidRPr="004118F1">
        <w:t>6</w:t>
      </w:r>
      <w:r w:rsidR="00F74E66" w:rsidRPr="004118F1">
        <w:fldChar w:fldCharType="end"/>
      </w:r>
      <w:bookmarkEnd w:id="74"/>
      <w:r w:rsidR="004C0B35" w:rsidRPr="004118F1">
        <w:t xml:space="preserve"> (Nondisclosure).</w:t>
      </w:r>
    </w:p>
    <w:p w14:paraId="5B3BB016" w14:textId="77777777" w:rsidR="00D22E33" w:rsidRPr="004118F1" w:rsidRDefault="00E17134" w:rsidP="00F87FBD">
      <w:pPr>
        <w:pStyle w:val="Heading2"/>
        <w:jc w:val="both"/>
      </w:pPr>
      <w:bookmarkStart w:id="75" w:name="_Ref125546146"/>
      <w:r w:rsidRPr="004118F1">
        <w:t>Transition Services.</w:t>
      </w:r>
      <w:bookmarkEnd w:id="75"/>
      <w:r w:rsidRPr="004118F1">
        <w:t xml:space="preserve"> </w:t>
      </w:r>
    </w:p>
    <w:p w14:paraId="1BDF16F5" w14:textId="050E535A" w:rsidR="00107CB3" w:rsidRPr="004118F1" w:rsidRDefault="00E17134" w:rsidP="00F87FBD">
      <w:bookmarkStart w:id="76" w:name="_Hlk189323927"/>
      <w:r w:rsidRPr="004118F1">
        <w:t xml:space="preserve">In connection with termination or expiration of </w:t>
      </w:r>
      <w:r w:rsidR="00D75FBF" w:rsidRPr="004118F1">
        <w:t>an Order</w:t>
      </w:r>
      <w:r w:rsidRPr="004118F1">
        <w:t xml:space="preserve">, Client may request Transition Services. Provided Client is current in its payment to CGI under </w:t>
      </w:r>
      <w:r w:rsidR="00610721" w:rsidRPr="004118F1">
        <w:t xml:space="preserve">such </w:t>
      </w:r>
      <w:r w:rsidR="00714251" w:rsidRPr="004118F1">
        <w:t xml:space="preserve">Order </w:t>
      </w:r>
      <w:r w:rsidRPr="004118F1">
        <w:t>, CGI will perform Transition Services under a separate Statement of Work</w:t>
      </w:r>
      <w:bookmarkEnd w:id="76"/>
      <w:r w:rsidRPr="004118F1">
        <w:t>.</w:t>
      </w:r>
    </w:p>
    <w:p w14:paraId="58807C1C" w14:textId="77777777" w:rsidR="00D22E33" w:rsidRPr="004118F1" w:rsidRDefault="00E17134" w:rsidP="00F87FBD">
      <w:pPr>
        <w:pStyle w:val="Heading2"/>
        <w:jc w:val="both"/>
      </w:pPr>
      <w:r w:rsidRPr="004118F1">
        <w:t xml:space="preserve">Survival. </w:t>
      </w:r>
    </w:p>
    <w:p w14:paraId="54262679" w14:textId="58E05096" w:rsidR="00E17134" w:rsidRPr="004118F1" w:rsidRDefault="00E17134" w:rsidP="00F87FBD">
      <w:r w:rsidRPr="004118F1">
        <w:t xml:space="preserve">Any provision of </w:t>
      </w:r>
      <w:r w:rsidR="00F67608" w:rsidRPr="004118F1">
        <w:t>an Order</w:t>
      </w:r>
      <w:r w:rsidRPr="004118F1">
        <w:t xml:space="preserve"> that imposes or contemplates continuing obligations on a party will survive the expiration or termination of </w:t>
      </w:r>
      <w:r w:rsidR="00F67608" w:rsidRPr="004118F1">
        <w:t>the</w:t>
      </w:r>
      <w:r w:rsidR="004515ED" w:rsidRPr="004118F1">
        <w:t xml:space="preserve"> Order</w:t>
      </w:r>
      <w:r w:rsidR="006248FA" w:rsidRPr="004118F1">
        <w:t xml:space="preserve">, including Section </w:t>
      </w:r>
      <w:r w:rsidR="00AB3B81" w:rsidRPr="004118F1">
        <w:fldChar w:fldCharType="begin"/>
      </w:r>
      <w:r w:rsidR="00AB3B81" w:rsidRPr="004118F1">
        <w:instrText xml:space="preserve"> REF _Ref137633635 \w \h </w:instrText>
      </w:r>
      <w:r w:rsidR="00B33ACD" w:rsidRPr="004118F1">
        <w:instrText xml:space="preserve"> \* MERGEFORMAT </w:instrText>
      </w:r>
      <w:r w:rsidR="00AB3B81" w:rsidRPr="004118F1">
        <w:fldChar w:fldCharType="separate"/>
      </w:r>
      <w:r w:rsidR="008A6C0E" w:rsidRPr="004118F1">
        <w:t>8</w:t>
      </w:r>
      <w:r w:rsidR="00AB3B81" w:rsidRPr="004118F1">
        <w:fldChar w:fldCharType="end"/>
      </w:r>
      <w:r w:rsidR="00AB3B81" w:rsidRPr="004118F1">
        <w:t xml:space="preserve"> (</w:t>
      </w:r>
      <w:r w:rsidR="006248FA" w:rsidRPr="004118F1">
        <w:t>Warranties</w:t>
      </w:r>
      <w:r w:rsidR="00AB3B81" w:rsidRPr="004118F1">
        <w:t>)</w:t>
      </w:r>
      <w:r w:rsidR="006248FA" w:rsidRPr="004118F1">
        <w:t xml:space="preserve">, Section </w:t>
      </w:r>
      <w:r w:rsidR="00AB3B81" w:rsidRPr="004118F1">
        <w:fldChar w:fldCharType="begin"/>
      </w:r>
      <w:r w:rsidR="00AB3B81" w:rsidRPr="004118F1">
        <w:instrText xml:space="preserve"> REF _Ref125546358 \w \h </w:instrText>
      </w:r>
      <w:r w:rsidR="00B33ACD" w:rsidRPr="004118F1">
        <w:instrText xml:space="preserve"> \* MERGEFORMAT </w:instrText>
      </w:r>
      <w:r w:rsidR="00AB3B81" w:rsidRPr="004118F1">
        <w:fldChar w:fldCharType="separate"/>
      </w:r>
      <w:r w:rsidR="008A6C0E" w:rsidRPr="004118F1">
        <w:t>9</w:t>
      </w:r>
      <w:r w:rsidR="00AB3B81" w:rsidRPr="004118F1">
        <w:fldChar w:fldCharType="end"/>
      </w:r>
      <w:r w:rsidR="006248FA" w:rsidRPr="004118F1">
        <w:t xml:space="preserve"> </w:t>
      </w:r>
      <w:r w:rsidR="00AB3B81" w:rsidRPr="004118F1">
        <w:t>(</w:t>
      </w:r>
      <w:r w:rsidR="006248FA" w:rsidRPr="004118F1">
        <w:t>Indemnification</w:t>
      </w:r>
      <w:r w:rsidR="00AB3B81" w:rsidRPr="004118F1">
        <w:t>)</w:t>
      </w:r>
      <w:r w:rsidR="006248FA" w:rsidRPr="004118F1">
        <w:t xml:space="preserve"> and Section </w:t>
      </w:r>
      <w:r w:rsidR="00AB3B81" w:rsidRPr="004118F1">
        <w:fldChar w:fldCharType="begin"/>
      </w:r>
      <w:r w:rsidR="00AB3B81" w:rsidRPr="004118F1">
        <w:instrText xml:space="preserve"> REF _Ref125545285 \w \h </w:instrText>
      </w:r>
      <w:r w:rsidR="00F87FBD" w:rsidRPr="004118F1">
        <w:instrText xml:space="preserve"> \* MERGEFORMAT </w:instrText>
      </w:r>
      <w:r w:rsidR="00AB3B81" w:rsidRPr="004118F1">
        <w:fldChar w:fldCharType="separate"/>
      </w:r>
      <w:r w:rsidR="008A6C0E" w:rsidRPr="004118F1">
        <w:t>11</w:t>
      </w:r>
      <w:r w:rsidR="00AB3B81" w:rsidRPr="004118F1">
        <w:fldChar w:fldCharType="end"/>
      </w:r>
      <w:r w:rsidR="006248FA" w:rsidRPr="004118F1">
        <w:t xml:space="preserve"> </w:t>
      </w:r>
      <w:r w:rsidR="00AB3B81" w:rsidRPr="004118F1">
        <w:t>(</w:t>
      </w:r>
      <w:r w:rsidR="006248FA" w:rsidRPr="004118F1">
        <w:t>Limitation of Liability and Remedies</w:t>
      </w:r>
      <w:r w:rsidR="00AB3B81" w:rsidRPr="004118F1">
        <w:t>)</w:t>
      </w:r>
      <w:r w:rsidR="00F67608" w:rsidRPr="004118F1">
        <w:t xml:space="preserve"> of </w:t>
      </w:r>
      <w:r w:rsidR="00FE0AA3" w:rsidRPr="004118F1">
        <w:t>these CGI Standard Terms</w:t>
      </w:r>
      <w:r w:rsidRPr="004118F1">
        <w:t>. The termination of any</w:t>
      </w:r>
      <w:r w:rsidR="005B7353" w:rsidRPr="004118F1">
        <w:t xml:space="preserve"> Order </w:t>
      </w:r>
      <w:r w:rsidRPr="004118F1">
        <w:t xml:space="preserve">will not affect the parties’ respective rights, </w:t>
      </w:r>
      <w:r w:rsidR="006A4BCD" w:rsidRPr="004118F1">
        <w:t>duties,</w:t>
      </w:r>
      <w:r w:rsidRPr="004118F1">
        <w:t xml:space="preserve"> and obligations under any other </w:t>
      </w:r>
      <w:r w:rsidR="00D56AEF" w:rsidRPr="004118F1">
        <w:t xml:space="preserve">Order </w:t>
      </w:r>
      <w:r w:rsidRPr="004118F1">
        <w:t xml:space="preserve">then in effect. </w:t>
      </w:r>
    </w:p>
    <w:p w14:paraId="569EC3CD" w14:textId="77777777" w:rsidR="00E17134" w:rsidRPr="004118F1" w:rsidRDefault="00E17134" w:rsidP="000C5CD1">
      <w:pPr>
        <w:pStyle w:val="Heading1"/>
        <w:keepNext/>
        <w:widowControl w:val="0"/>
        <w:jc w:val="both"/>
      </w:pPr>
      <w:bookmarkStart w:id="77" w:name="_Ref125545285"/>
      <w:r w:rsidRPr="004118F1">
        <w:t>LIMITATION OF LIABILITY AND REMEDIES</w:t>
      </w:r>
      <w:bookmarkEnd w:id="77"/>
    </w:p>
    <w:p w14:paraId="23CA7321" w14:textId="3938E106" w:rsidR="00D22E33" w:rsidRPr="004118F1" w:rsidRDefault="00AB03C9" w:rsidP="000C5CD1">
      <w:pPr>
        <w:pStyle w:val="Heading2"/>
        <w:widowControl w:val="0"/>
        <w:jc w:val="both"/>
        <w:rPr>
          <w:rFonts w:asciiTheme="minorHAnsi" w:hAnsiTheme="minorHAnsi" w:cstheme="minorHAnsi"/>
        </w:rPr>
      </w:pPr>
      <w:bookmarkStart w:id="78" w:name="_Ref125546315"/>
      <w:r w:rsidRPr="004118F1">
        <w:rPr>
          <w:rFonts w:asciiTheme="minorHAnsi" w:hAnsiTheme="minorHAnsi" w:cstheme="minorHAnsi"/>
        </w:rPr>
        <w:t>Limitations on the parties' liability are set forth in Section 13</w:t>
      </w:r>
      <w:r w:rsidR="00E17134" w:rsidRPr="004118F1">
        <w:rPr>
          <w:rFonts w:asciiTheme="minorHAnsi" w:hAnsiTheme="minorHAnsi" w:cstheme="minorHAnsi"/>
        </w:rPr>
        <w:t>.</w:t>
      </w:r>
      <w:bookmarkEnd w:id="78"/>
      <w:r w:rsidRPr="004118F1">
        <w:rPr>
          <w:rFonts w:asciiTheme="minorHAnsi" w:hAnsiTheme="minorHAnsi" w:cstheme="minorHAnsi"/>
        </w:rPr>
        <w:t>B of Attachment A to the Master Agreement.</w:t>
      </w:r>
    </w:p>
    <w:p w14:paraId="13DFE8A9" w14:textId="77777777" w:rsidR="00E17134" w:rsidRPr="004118F1" w:rsidRDefault="00E17134" w:rsidP="000C5CD1">
      <w:pPr>
        <w:pStyle w:val="Heading1"/>
        <w:keepNext/>
        <w:widowControl w:val="0"/>
        <w:jc w:val="both"/>
      </w:pPr>
      <w:bookmarkStart w:id="79" w:name="_Ref125545205"/>
      <w:r w:rsidRPr="004118F1">
        <w:t>LAW AND DISPUTES</w:t>
      </w:r>
      <w:bookmarkEnd w:id="79"/>
    </w:p>
    <w:p w14:paraId="0FED450F" w14:textId="77777777" w:rsidR="00D22E33" w:rsidRPr="004118F1" w:rsidRDefault="00E17134" w:rsidP="000C5CD1">
      <w:pPr>
        <w:pStyle w:val="Heading2"/>
        <w:widowControl w:val="0"/>
        <w:jc w:val="both"/>
      </w:pPr>
      <w:r w:rsidRPr="004118F1">
        <w:t xml:space="preserve">Governing Law. </w:t>
      </w:r>
    </w:p>
    <w:p w14:paraId="1C7F03A1" w14:textId="76A0DC4F" w:rsidR="00E17134" w:rsidRPr="004118F1" w:rsidRDefault="00F67608" w:rsidP="00F87FBD">
      <w:pPr>
        <w:rPr>
          <w:b/>
        </w:rPr>
      </w:pPr>
      <w:r w:rsidRPr="004118F1">
        <w:t xml:space="preserve">Each Order </w:t>
      </w:r>
      <w:r w:rsidR="00E17134" w:rsidRPr="004118F1">
        <w:t xml:space="preserve">will be governed by the laws </w:t>
      </w:r>
      <w:r w:rsidR="00BB583B" w:rsidRPr="004118F1">
        <w:t xml:space="preserve">of the </w:t>
      </w:r>
      <w:r w:rsidR="00233CC5" w:rsidRPr="004118F1">
        <w:t xml:space="preserve">state in which Client maintains its principal location </w:t>
      </w:r>
      <w:r w:rsidR="002C307E" w:rsidRPr="004118F1">
        <w:t xml:space="preserve">to be </w:t>
      </w:r>
      <w:r w:rsidR="00233CC5" w:rsidRPr="004118F1">
        <w:t xml:space="preserve">specified in </w:t>
      </w:r>
      <w:r w:rsidR="002C307E" w:rsidRPr="004118F1">
        <w:t xml:space="preserve">the applicable </w:t>
      </w:r>
      <w:r w:rsidR="00233CC5" w:rsidRPr="004118F1">
        <w:t>Order</w:t>
      </w:r>
      <w:r w:rsidR="003764E2" w:rsidRPr="004118F1">
        <w:t xml:space="preserve">, without regard to any provision of </w:t>
      </w:r>
      <w:r w:rsidR="00233CC5" w:rsidRPr="004118F1">
        <w:t xml:space="preserve">the laws of </w:t>
      </w:r>
      <w:r w:rsidR="00E17134" w:rsidRPr="004118F1">
        <w:t xml:space="preserve">that </w:t>
      </w:r>
      <w:r w:rsidR="00233CC5" w:rsidRPr="004118F1">
        <w:t xml:space="preserve">state that </w:t>
      </w:r>
      <w:r w:rsidR="00E17134" w:rsidRPr="004118F1">
        <w:t>would require or permit the application of the substantive law of any other jurisdiction</w:t>
      </w:r>
      <w:r w:rsidR="002F34C3" w:rsidRPr="004118F1">
        <w:t xml:space="preserve">. </w:t>
      </w:r>
      <w:r w:rsidR="00E17134" w:rsidRPr="004118F1">
        <w:t xml:space="preserve">Notwithstanding anything to the contrary, the parties expressly agree that the provisions of the Uniform Commercial Code (UCC) as enacted under state and federal law, and the Uniform Computer Information Transactions Act (UCITA) as set forth in any applicable state statute, or as may be amended or modified, applicable as of the effective date of </w:t>
      </w:r>
      <w:r w:rsidR="002C307E" w:rsidRPr="004118F1">
        <w:t>the applicable Order</w:t>
      </w:r>
      <w:r w:rsidR="00A70C09" w:rsidRPr="004118F1">
        <w:t xml:space="preserve"> </w:t>
      </w:r>
      <w:r w:rsidR="00E17134" w:rsidRPr="004118F1">
        <w:t>or thereafter, will not apply</w:t>
      </w:r>
      <w:r w:rsidR="002C307E" w:rsidRPr="004118F1">
        <w:t xml:space="preserve"> to the</w:t>
      </w:r>
      <w:r w:rsidRPr="004118F1">
        <w:t xml:space="preserve"> Order</w:t>
      </w:r>
      <w:r w:rsidR="00E17134" w:rsidRPr="004118F1">
        <w:t>.</w:t>
      </w:r>
    </w:p>
    <w:p w14:paraId="4FBAED49" w14:textId="77777777" w:rsidR="00D22E33" w:rsidRPr="004118F1" w:rsidRDefault="00E17134" w:rsidP="00F87FBD">
      <w:pPr>
        <w:pStyle w:val="Heading2"/>
        <w:jc w:val="both"/>
      </w:pPr>
      <w:r w:rsidRPr="004118F1">
        <w:t xml:space="preserve">Exports. </w:t>
      </w:r>
    </w:p>
    <w:p w14:paraId="512DF364" w14:textId="6AC1EAF4" w:rsidR="00E17134" w:rsidRPr="004118F1" w:rsidRDefault="00E17134" w:rsidP="00F87FBD">
      <w:r w:rsidRPr="004118F1">
        <w:t>Export laws and regulations of the United States and any other relevant local export laws and regulations apply to the SaaS Services</w:t>
      </w:r>
      <w:r w:rsidR="00F34D57" w:rsidRPr="004118F1">
        <w:t xml:space="preserve">. </w:t>
      </w:r>
      <w:r w:rsidR="00930CCC" w:rsidRPr="004118F1">
        <w:t xml:space="preserve">Neither party will knowingly export or re-export, directly or indirectly, any technical data or product derived from the other party to any destination to which such export or re-export is controlled, </w:t>
      </w:r>
      <w:r w:rsidR="00F9182B" w:rsidRPr="004118F1">
        <w:t>restricted,</w:t>
      </w:r>
      <w:r w:rsidR="00930CCC" w:rsidRPr="004118F1">
        <w:t xml:space="preserve"> or prohibited by U.S. law, without obtaining prior authorization from the U.S. government</w:t>
      </w:r>
      <w:r w:rsidRPr="004118F1">
        <w:t>.</w:t>
      </w:r>
    </w:p>
    <w:p w14:paraId="6ADF366A" w14:textId="77777777" w:rsidR="00D22E33" w:rsidRPr="004118F1" w:rsidRDefault="00E17134" w:rsidP="00F87FBD">
      <w:pPr>
        <w:pStyle w:val="Heading2"/>
        <w:jc w:val="both"/>
      </w:pPr>
      <w:bookmarkStart w:id="80" w:name="_Ref125546487"/>
      <w:r w:rsidRPr="004118F1">
        <w:lastRenderedPageBreak/>
        <w:t>Informal Dispute Resolution.</w:t>
      </w:r>
      <w:bookmarkEnd w:id="80"/>
      <w:r w:rsidRPr="004118F1">
        <w:t xml:space="preserve"> </w:t>
      </w:r>
    </w:p>
    <w:p w14:paraId="103780B7" w14:textId="6BC04D4E" w:rsidR="00E17134" w:rsidRPr="004118F1" w:rsidRDefault="00E17134" w:rsidP="00F87FBD">
      <w:r w:rsidRPr="004118F1">
        <w:t xml:space="preserve">At the written request of either party, the parties will attempt to resolve any dispute arising under or relating to </w:t>
      </w:r>
      <w:r w:rsidR="00F67608" w:rsidRPr="004118F1">
        <w:t>an Order</w:t>
      </w:r>
      <w:r w:rsidR="00A70C09" w:rsidRPr="004118F1">
        <w:t xml:space="preserve"> </w:t>
      </w:r>
      <w:r w:rsidRPr="004118F1">
        <w:t>through the informal means described in this Section</w:t>
      </w:r>
      <w:r w:rsidR="00777432" w:rsidRPr="004118F1">
        <w:t> </w:t>
      </w:r>
      <w:r w:rsidR="00C30A28" w:rsidRPr="004118F1">
        <w:fldChar w:fldCharType="begin"/>
      </w:r>
      <w:r w:rsidR="00C30A28" w:rsidRPr="004118F1">
        <w:instrText xml:space="preserve"> REF _Ref125546487 \w \h </w:instrText>
      </w:r>
      <w:r w:rsidR="00F87FBD" w:rsidRPr="004118F1">
        <w:instrText xml:space="preserve"> \* MERGEFORMAT </w:instrText>
      </w:r>
      <w:r w:rsidR="00C30A28" w:rsidRPr="004118F1">
        <w:fldChar w:fldCharType="separate"/>
      </w:r>
      <w:r w:rsidR="008A6C0E" w:rsidRPr="004118F1">
        <w:t>12.3</w:t>
      </w:r>
      <w:r w:rsidR="00C30A28" w:rsidRPr="004118F1">
        <w:fldChar w:fldCharType="end"/>
      </w:r>
      <w:r w:rsidR="000079BA" w:rsidRPr="004118F1">
        <w:t>.</w:t>
      </w:r>
      <w:r w:rsidRPr="004118F1">
        <w:t xml:space="preserve"> Each party will appoint a senior management representative who does not devote substantially </w:t>
      </w:r>
      <w:proofErr w:type="gramStart"/>
      <w:r w:rsidRPr="004118F1">
        <w:t>all of</w:t>
      </w:r>
      <w:proofErr w:type="gramEnd"/>
      <w:r w:rsidRPr="004118F1">
        <w:t xml:space="preserve"> his or her time to performance under </w:t>
      </w:r>
      <w:r w:rsidR="00F67608" w:rsidRPr="004118F1">
        <w:t>the O</w:t>
      </w:r>
      <w:r w:rsidR="00FE0AA3" w:rsidRPr="004118F1">
        <w:t>rd</w:t>
      </w:r>
      <w:r w:rsidR="00F67608" w:rsidRPr="004118F1">
        <w:t>er</w:t>
      </w:r>
      <w:r w:rsidR="00F34D57" w:rsidRPr="004118F1">
        <w:t xml:space="preserve">. </w:t>
      </w:r>
      <w:r w:rsidRPr="004118F1">
        <w:t xml:space="preserve">The representatives will negotiate </w:t>
      </w:r>
      <w:proofErr w:type="gramStart"/>
      <w:r w:rsidRPr="004118F1">
        <w:t>in an effort to</w:t>
      </w:r>
      <w:proofErr w:type="gramEnd"/>
      <w:r w:rsidRPr="004118F1">
        <w:t xml:space="preserve"> resolve the dispute without the necessity of any formal proceeding. Formal proceedings for the resolution of the dispute may not be commenced until the earlier of: (i) the designated representatives conclude that resolution through continued negotiation does not appear likely; or (ii) thirty (30) calendar days have passed since the initial request to negotiate the dispute was made; provided, however, that a party may file earlier to avoid the expiration of any applicable limitations period, to preserve a superior position with respect to other creditors, or to apply for interim or equitable relief.</w:t>
      </w:r>
    </w:p>
    <w:p w14:paraId="3C5197DD" w14:textId="77777777" w:rsidR="00D22E33" w:rsidRPr="004118F1" w:rsidRDefault="00E17134" w:rsidP="00F87FBD">
      <w:pPr>
        <w:pStyle w:val="Heading2"/>
        <w:jc w:val="both"/>
      </w:pPr>
      <w:r w:rsidRPr="004118F1">
        <w:t xml:space="preserve">Arbitration. </w:t>
      </w:r>
    </w:p>
    <w:p w14:paraId="213BD9A5" w14:textId="1DC94E4C" w:rsidR="00E17134" w:rsidRPr="004118F1" w:rsidRDefault="00E17134" w:rsidP="00F87FBD">
      <w:r w:rsidRPr="004118F1">
        <w:t xml:space="preserve">Any question or dispute arising out of or relating to </w:t>
      </w:r>
      <w:r w:rsidR="00F67608" w:rsidRPr="004118F1">
        <w:t>an Order</w:t>
      </w:r>
      <w:r w:rsidR="00A70C09" w:rsidRPr="004118F1">
        <w:t xml:space="preserve"> </w:t>
      </w:r>
      <w:r w:rsidRPr="004118F1">
        <w:t>which cannot be settled in accordance with the escalation process defined in Section</w:t>
      </w:r>
      <w:r w:rsidR="00777432" w:rsidRPr="004118F1">
        <w:t> </w:t>
      </w:r>
      <w:r w:rsidR="00C30A28" w:rsidRPr="004118F1">
        <w:fldChar w:fldCharType="begin"/>
      </w:r>
      <w:r w:rsidR="00C30A28" w:rsidRPr="004118F1">
        <w:instrText xml:space="preserve"> REF _Ref125546487 \w \h </w:instrText>
      </w:r>
      <w:r w:rsidR="00F87FBD" w:rsidRPr="004118F1">
        <w:instrText xml:space="preserve"> \* MERGEFORMAT </w:instrText>
      </w:r>
      <w:r w:rsidR="00C30A28" w:rsidRPr="004118F1">
        <w:fldChar w:fldCharType="separate"/>
      </w:r>
      <w:r w:rsidR="008A6C0E" w:rsidRPr="004118F1">
        <w:t>12.3</w:t>
      </w:r>
      <w:r w:rsidR="00C30A28" w:rsidRPr="004118F1">
        <w:fldChar w:fldCharType="end"/>
      </w:r>
      <w:r w:rsidRPr="004118F1">
        <w:t xml:space="preserve"> </w:t>
      </w:r>
      <w:r w:rsidR="00E579D6" w:rsidRPr="004118F1">
        <w:t xml:space="preserve">(Informal Dispute Resolution) </w:t>
      </w:r>
      <w:r w:rsidRPr="004118F1">
        <w:t>will be settled by arbitration in accordance with the American Arbitration Association’s Commercial Arbitration Rules and the Supplementary Procedures for Large, Complex Disputes, and judgment on the award may be entered in any court having jurisdiction</w:t>
      </w:r>
      <w:r w:rsidR="002F34C3" w:rsidRPr="004118F1">
        <w:t xml:space="preserve">. </w:t>
      </w:r>
      <w:r w:rsidRPr="004118F1">
        <w:t xml:space="preserve">The seat of the arbitration will be Washington </w:t>
      </w:r>
      <w:r w:rsidR="00F34D57" w:rsidRPr="004118F1">
        <w:t xml:space="preserve">D.C. </w:t>
      </w:r>
      <w:r w:rsidR="00D62275" w:rsidRPr="004118F1">
        <w:t xml:space="preserve">Each </w:t>
      </w:r>
      <w:r w:rsidR="000E0CAD" w:rsidRPr="004118F1">
        <w:t>p</w:t>
      </w:r>
      <w:r w:rsidR="00D62275" w:rsidRPr="004118F1">
        <w:t xml:space="preserve">arty shall bear its own costs and expenses and an equal share of the arbitrators' and administrative fees of arbitration. </w:t>
      </w:r>
      <w:r w:rsidRPr="004118F1">
        <w:t xml:space="preserve">The arbitrators will have no authority to award any damages that are excluded by the terms and conditions of </w:t>
      </w:r>
      <w:r w:rsidR="00F67608" w:rsidRPr="004118F1">
        <w:t>the Order</w:t>
      </w:r>
      <w:r w:rsidR="00F34D57" w:rsidRPr="004118F1">
        <w:t xml:space="preserve">. </w:t>
      </w:r>
      <w:r w:rsidRPr="004118F1">
        <w:t xml:space="preserve">Either party will have the right to apply at any time to a judicial authority for appropriate injunctive or other interim or provisional </w:t>
      </w:r>
      <w:r w:rsidR="006E3652" w:rsidRPr="004118F1">
        <w:t>relief and</w:t>
      </w:r>
      <w:r w:rsidRPr="004118F1">
        <w:t xml:space="preserve"> will not by doing so be deemed to have breached its agreement to arbitrate or to have affected the powers reserved to the arbitrators</w:t>
      </w:r>
      <w:r w:rsidR="002F34C3" w:rsidRPr="004118F1">
        <w:t xml:space="preserve">. </w:t>
      </w:r>
      <w:r w:rsidR="000E0CAD" w:rsidRPr="004118F1">
        <w:t>Each party will, upon written request of the other party, promptly provide the other with copies of all relevant documents</w:t>
      </w:r>
      <w:r w:rsidR="00F34D57" w:rsidRPr="004118F1">
        <w:t xml:space="preserve">. </w:t>
      </w:r>
      <w:r w:rsidR="000E0CAD" w:rsidRPr="004118F1">
        <w:t>There shall be no other discovery allowed</w:t>
      </w:r>
      <w:r w:rsidR="00F34D57" w:rsidRPr="004118F1">
        <w:t xml:space="preserve">. </w:t>
      </w:r>
      <w:r w:rsidR="000E0CAD" w:rsidRPr="004118F1">
        <w:t>Except as may be required by law, neither a party nor an arbitrator may disclose the existence, content, or results of any arbitration hereunder without the prior written consent of both parties.</w:t>
      </w:r>
    </w:p>
    <w:p w14:paraId="1019590C" w14:textId="70661272" w:rsidR="00D22E33" w:rsidRPr="004118F1" w:rsidRDefault="00E17134" w:rsidP="00F87FBD">
      <w:pPr>
        <w:pStyle w:val="Heading2"/>
        <w:jc w:val="both"/>
      </w:pPr>
      <w:r w:rsidRPr="004118F1">
        <w:t>Waiver of Jury Trial</w:t>
      </w:r>
      <w:r w:rsidR="00F34D57" w:rsidRPr="004118F1">
        <w:t xml:space="preserve">. </w:t>
      </w:r>
    </w:p>
    <w:p w14:paraId="7C910669" w14:textId="67346D6B" w:rsidR="00C4444F" w:rsidRPr="004118F1" w:rsidRDefault="00C4444F" w:rsidP="00F87FBD">
      <w:r w:rsidRPr="004118F1">
        <w:t xml:space="preserve">The parties waive all right to a jury trial with respect to </w:t>
      </w:r>
      <w:proofErr w:type="gramStart"/>
      <w:r w:rsidRPr="004118F1">
        <w:t>any and all</w:t>
      </w:r>
      <w:proofErr w:type="gramEnd"/>
      <w:r w:rsidRPr="004118F1">
        <w:t xml:space="preserve"> issues in any action or proceeding arising out of or related to </w:t>
      </w:r>
      <w:r w:rsidR="00FE0AA3" w:rsidRPr="004118F1">
        <w:t>an Order</w:t>
      </w:r>
      <w:r w:rsidRPr="004118F1">
        <w:t>.</w:t>
      </w:r>
    </w:p>
    <w:p w14:paraId="5B989CDD" w14:textId="4525471E" w:rsidR="00D22E33" w:rsidRPr="004118F1" w:rsidRDefault="00E17134" w:rsidP="00F87FBD">
      <w:pPr>
        <w:pStyle w:val="Heading2"/>
        <w:jc w:val="both"/>
      </w:pPr>
      <w:r w:rsidRPr="004118F1">
        <w:t>Limitation of Actions</w:t>
      </w:r>
      <w:r w:rsidR="00F34D57" w:rsidRPr="004118F1">
        <w:t xml:space="preserve">. </w:t>
      </w:r>
    </w:p>
    <w:p w14:paraId="08C6BCEE" w14:textId="61568124" w:rsidR="00E17134" w:rsidRPr="004118F1" w:rsidRDefault="00E17134" w:rsidP="00F87FBD">
      <w:r w:rsidRPr="004118F1">
        <w:t xml:space="preserve">No proceeding, regardless of form, arising out of or related to </w:t>
      </w:r>
      <w:r w:rsidR="00F67608" w:rsidRPr="004118F1">
        <w:t>an Order</w:t>
      </w:r>
      <w:r w:rsidR="00A70C09" w:rsidRPr="004118F1">
        <w:t xml:space="preserve"> </w:t>
      </w:r>
      <w:r w:rsidRPr="004118F1">
        <w:t>may be brought by either party more than two (2) years after the accrual of the cause of action, except that (i) proceedings related to violation of a party’s proprietary rights or any duty to protect Confidential Information may be brought at any time within the applicable statute of limitations, and (ii) proceedings for non-payment may be brought up to two (2) years after the date the last payment was due.</w:t>
      </w:r>
    </w:p>
    <w:p w14:paraId="4B4AA67D" w14:textId="77777777" w:rsidR="00E17134" w:rsidRPr="004118F1" w:rsidRDefault="00E17134" w:rsidP="00F87FBD">
      <w:pPr>
        <w:pStyle w:val="Heading1"/>
        <w:jc w:val="both"/>
      </w:pPr>
      <w:r w:rsidRPr="004118F1">
        <w:lastRenderedPageBreak/>
        <w:t>GENERAL</w:t>
      </w:r>
    </w:p>
    <w:p w14:paraId="09E1F3D0" w14:textId="77777777" w:rsidR="005105B4" w:rsidRPr="004118F1" w:rsidRDefault="00E17134" w:rsidP="00F87FBD">
      <w:pPr>
        <w:pStyle w:val="Heading2"/>
        <w:jc w:val="both"/>
      </w:pPr>
      <w:r w:rsidRPr="004118F1">
        <w:t xml:space="preserve">Nonexclusive Agreement. </w:t>
      </w:r>
    </w:p>
    <w:p w14:paraId="3C532357" w14:textId="645C5E6F" w:rsidR="00E17134" w:rsidRPr="004118F1" w:rsidRDefault="00F67608" w:rsidP="00F87FBD">
      <w:r w:rsidRPr="004118F1">
        <w:t xml:space="preserve">Issuance of an Order by </w:t>
      </w:r>
      <w:r w:rsidR="00317F1C" w:rsidRPr="004118F1">
        <w:t>Client</w:t>
      </w:r>
      <w:r w:rsidRPr="004118F1">
        <w:t xml:space="preserve"> and acceptance by CGI</w:t>
      </w:r>
      <w:r w:rsidR="00A70C09" w:rsidRPr="004118F1">
        <w:t xml:space="preserve"> </w:t>
      </w:r>
      <w:r w:rsidR="00E17134" w:rsidRPr="004118F1">
        <w:t xml:space="preserve">does not grant </w:t>
      </w:r>
      <w:r w:rsidRPr="004118F1">
        <w:t xml:space="preserve">CGI or </w:t>
      </w:r>
      <w:r w:rsidR="00317F1C" w:rsidRPr="004118F1">
        <w:t>Client</w:t>
      </w:r>
      <w:r w:rsidR="00662279" w:rsidRPr="004118F1">
        <w:t xml:space="preserve"> </w:t>
      </w:r>
      <w:r w:rsidR="00E17134" w:rsidRPr="004118F1">
        <w:t xml:space="preserve">any exclusive rights to do business with </w:t>
      </w:r>
      <w:r w:rsidR="00662279" w:rsidRPr="004118F1">
        <w:t>the other party</w:t>
      </w:r>
      <w:r w:rsidR="00E17134" w:rsidRPr="004118F1">
        <w:t xml:space="preserve">. Client may contract with other suppliers for the procurement of comparable services. Likewise, nothing in </w:t>
      </w:r>
      <w:r w:rsidR="00FE0AA3" w:rsidRPr="004118F1">
        <w:t>an Order</w:t>
      </w:r>
      <w:r w:rsidR="00A70C09" w:rsidRPr="004118F1">
        <w:t xml:space="preserve"> </w:t>
      </w:r>
      <w:r w:rsidR="00E17134" w:rsidRPr="004118F1">
        <w:t xml:space="preserve">will prevent CGI from marketing, developing, </w:t>
      </w:r>
      <w:r w:rsidR="00F9182B" w:rsidRPr="004118F1">
        <w:t>using,</w:t>
      </w:r>
      <w:r w:rsidR="00E17134" w:rsidRPr="004118F1">
        <w:t xml:space="preserve"> and performing for others </w:t>
      </w:r>
      <w:r w:rsidR="00E462D3" w:rsidRPr="004118F1">
        <w:t xml:space="preserve">the same Services, or </w:t>
      </w:r>
      <w:r w:rsidR="00E17134" w:rsidRPr="004118F1">
        <w:t xml:space="preserve">services </w:t>
      </w:r>
      <w:proofErr w:type="gramStart"/>
      <w:r w:rsidR="00E17134" w:rsidRPr="004118F1">
        <w:t>similar to</w:t>
      </w:r>
      <w:proofErr w:type="gramEnd"/>
      <w:r w:rsidR="00E17134" w:rsidRPr="004118F1">
        <w:t xml:space="preserve"> or competitive with the Services furnished to Client.</w:t>
      </w:r>
    </w:p>
    <w:p w14:paraId="62AFDE5B" w14:textId="5C8D48D7" w:rsidR="003D6FE3" w:rsidRPr="004118F1" w:rsidRDefault="003D6FE3" w:rsidP="00F87FBD">
      <w:pPr>
        <w:pStyle w:val="Heading2"/>
        <w:jc w:val="both"/>
      </w:pPr>
      <w:bookmarkStart w:id="81" w:name="_Hlk146047342"/>
      <w:bookmarkStart w:id="82" w:name="_Hlk146047320"/>
      <w:r w:rsidRPr="004118F1">
        <w:t>Independent Contractors</w:t>
      </w:r>
      <w:bookmarkEnd w:id="81"/>
      <w:r w:rsidR="00BC7D09" w:rsidRPr="004118F1">
        <w:t>.</w:t>
      </w:r>
    </w:p>
    <w:p w14:paraId="0FF23EC6" w14:textId="768446C3" w:rsidR="003D6FE3" w:rsidRPr="004118F1" w:rsidRDefault="00EC2CA4" w:rsidP="00F87FBD">
      <w:bookmarkStart w:id="83" w:name="_Hlk146047329"/>
      <w:r w:rsidRPr="004118F1">
        <w:t>CGI is</w:t>
      </w:r>
      <w:r w:rsidR="003D6FE3" w:rsidRPr="004118F1">
        <w:t xml:space="preserve"> </w:t>
      </w:r>
      <w:r w:rsidRPr="004118F1">
        <w:t xml:space="preserve">an </w:t>
      </w:r>
      <w:r w:rsidR="003D6FE3" w:rsidRPr="004118F1">
        <w:t>independent contractor</w:t>
      </w:r>
      <w:r w:rsidRPr="004118F1">
        <w:t xml:space="preserve"> to Client</w:t>
      </w:r>
      <w:r w:rsidR="003D6FE3" w:rsidRPr="004118F1">
        <w:t xml:space="preserve"> in the performance of </w:t>
      </w:r>
      <w:r w:rsidR="00317F1C" w:rsidRPr="004118F1">
        <w:t>an Order</w:t>
      </w:r>
      <w:r w:rsidR="00F34D57" w:rsidRPr="004118F1">
        <w:t xml:space="preserve">. </w:t>
      </w:r>
      <w:r w:rsidR="003D6FE3" w:rsidRPr="004118F1">
        <w:t xml:space="preserve">Neither party will act as agent for or partner of another for any purpose whatsoever. No action or course of dealing will be deemed to create a joint venture or any fiduciary relationship between the parties. Neither party is authorized to </w:t>
      </w:r>
      <w:proofErr w:type="gramStart"/>
      <w:r w:rsidR="003D6FE3" w:rsidRPr="004118F1">
        <w:t>enter into</w:t>
      </w:r>
      <w:proofErr w:type="gramEnd"/>
      <w:r w:rsidR="003D6FE3" w:rsidRPr="004118F1">
        <w:t xml:space="preserve"> binding contractual commitments on behalf of any other party.</w:t>
      </w:r>
    </w:p>
    <w:p w14:paraId="5C7FA3F5" w14:textId="77777777" w:rsidR="005105B4" w:rsidRPr="004118F1" w:rsidRDefault="00E17134" w:rsidP="00F87FBD">
      <w:pPr>
        <w:pStyle w:val="Heading2"/>
        <w:jc w:val="both"/>
      </w:pPr>
      <w:bookmarkStart w:id="84" w:name="_Ref156300552"/>
      <w:bookmarkEnd w:id="82"/>
      <w:bookmarkEnd w:id="83"/>
      <w:r w:rsidRPr="004118F1">
        <w:t>Notices.</w:t>
      </w:r>
      <w:bookmarkEnd w:id="84"/>
      <w:r w:rsidRPr="004118F1">
        <w:t xml:space="preserve"> </w:t>
      </w:r>
    </w:p>
    <w:p w14:paraId="27C1E8AA" w14:textId="6AFC8EFA" w:rsidR="00E17134" w:rsidRPr="004118F1" w:rsidRDefault="00E17134" w:rsidP="00F87FBD">
      <w:r w:rsidRPr="004118F1">
        <w:t xml:space="preserve">Any legal notice or other communication required or permitted to be made or given by either party pursuant to </w:t>
      </w:r>
      <w:r w:rsidR="00317F1C" w:rsidRPr="004118F1">
        <w:t>an Order</w:t>
      </w:r>
      <w:r w:rsidR="00A70C09" w:rsidRPr="004118F1">
        <w:t xml:space="preserve"> </w:t>
      </w:r>
      <w:r w:rsidRPr="004118F1">
        <w:t xml:space="preserve">will be in writing, in English, and will be deemed to have been duly given: (i) five (5) </w:t>
      </w:r>
      <w:r w:rsidR="001C0BE9" w:rsidRPr="004118F1">
        <w:t xml:space="preserve">Business Days </w:t>
      </w:r>
      <w:r w:rsidRPr="004118F1">
        <w:t xml:space="preserve">after the date of mailing if sent by registered or certified mail, postage prepaid, with return receipt requested; (ii) </w:t>
      </w:r>
      <w:r w:rsidR="00014026" w:rsidRPr="004118F1">
        <w:t xml:space="preserve">when transmitted if sent by email, provided a confirmation of receipt is provided to the sender by the receiving party and a copy of the notice is promptly sent by another means specified in this Section; or (iii) </w:t>
      </w:r>
      <w:r w:rsidRPr="004118F1">
        <w:t xml:space="preserve">when delivered if delivered personally or sent by express courier service. All notices will be sent to the other party at its address </w:t>
      </w:r>
      <w:r w:rsidR="0098318A" w:rsidRPr="004118F1">
        <w:t xml:space="preserve">as </w:t>
      </w:r>
      <w:r w:rsidR="00B54FC2" w:rsidRPr="004118F1">
        <w:t xml:space="preserve">set forth </w:t>
      </w:r>
      <w:r w:rsidR="0098318A" w:rsidRPr="004118F1">
        <w:t xml:space="preserve">in Section 2 (Contact Information of the </w:t>
      </w:r>
      <w:r w:rsidR="009A5801" w:rsidRPr="004118F1">
        <w:t>p</w:t>
      </w:r>
      <w:r w:rsidR="0098318A" w:rsidRPr="004118F1">
        <w:t xml:space="preserve">arties) of </w:t>
      </w:r>
      <w:r w:rsidR="008064A7" w:rsidRPr="004118F1">
        <w:rPr>
          <w:rFonts w:ascii="Calibri" w:hAnsi="Calibri" w:cs="Calibri"/>
        </w:rPr>
        <w:t>the Order</w:t>
      </w:r>
      <w:r w:rsidR="001202C4" w:rsidRPr="004118F1">
        <w:t>,</w:t>
      </w:r>
      <w:r w:rsidR="00B54FC2" w:rsidRPr="004118F1">
        <w:t xml:space="preserve"> </w:t>
      </w:r>
      <w:r w:rsidRPr="004118F1">
        <w:t>or at such other address as the party may specify in a notice given in accordance with this Section.</w:t>
      </w:r>
    </w:p>
    <w:p w14:paraId="12307695" w14:textId="77777777" w:rsidR="005105B4" w:rsidRPr="004118F1" w:rsidRDefault="00E17134" w:rsidP="00F87FBD">
      <w:pPr>
        <w:pStyle w:val="Heading2"/>
        <w:jc w:val="both"/>
      </w:pPr>
      <w:bookmarkStart w:id="85" w:name="_Ref125545932"/>
      <w:r w:rsidRPr="004118F1">
        <w:t>Force Majeure.</w:t>
      </w:r>
      <w:bookmarkEnd w:id="85"/>
      <w:r w:rsidRPr="004118F1">
        <w:t xml:space="preserve"> </w:t>
      </w:r>
    </w:p>
    <w:p w14:paraId="6841FE1B" w14:textId="663946F1" w:rsidR="00E17134" w:rsidRPr="004118F1" w:rsidRDefault="00027AA8" w:rsidP="00F87FBD">
      <w:pPr>
        <w:rPr>
          <w:b/>
        </w:rPr>
      </w:pPr>
      <w:r w:rsidRPr="004118F1">
        <w:t xml:space="preserve">Rights protecting each </w:t>
      </w:r>
      <w:r w:rsidR="00866E64" w:rsidRPr="004118F1">
        <w:t>party’s</w:t>
      </w:r>
      <w:r w:rsidRPr="004118F1">
        <w:t xml:space="preserve"> failure to perform </w:t>
      </w:r>
      <w:proofErr w:type="gramStart"/>
      <w:r w:rsidRPr="004118F1">
        <w:t>as a result of</w:t>
      </w:r>
      <w:proofErr w:type="gramEnd"/>
      <w:r w:rsidRPr="004118F1">
        <w:t xml:space="preserve"> Force Majeure are set forth in Section 12 of Attachment A to the Master Agreement.</w:t>
      </w:r>
      <w:r w:rsidRPr="004118F1" w:rsidDel="00027AA8">
        <w:t xml:space="preserve"> </w:t>
      </w:r>
    </w:p>
    <w:p w14:paraId="46BE32B1" w14:textId="77777777" w:rsidR="005105B4" w:rsidRPr="004118F1" w:rsidRDefault="00E17134" w:rsidP="00F87FBD">
      <w:pPr>
        <w:pStyle w:val="Heading2"/>
        <w:jc w:val="both"/>
      </w:pPr>
      <w:r w:rsidRPr="004118F1">
        <w:t xml:space="preserve">Reasonable Behavior. </w:t>
      </w:r>
    </w:p>
    <w:p w14:paraId="09AB84D3" w14:textId="1390D9A7" w:rsidR="00E17134" w:rsidRPr="004118F1" w:rsidRDefault="00E17134" w:rsidP="00F87FBD">
      <w:r w:rsidRPr="004118F1">
        <w:t xml:space="preserve">Each party will act in good faith in the performance of its respective responsibilities under </w:t>
      </w:r>
      <w:r w:rsidR="00317F1C" w:rsidRPr="004118F1">
        <w:t>an Order</w:t>
      </w:r>
      <w:r w:rsidR="00A70C09" w:rsidRPr="004118F1">
        <w:t xml:space="preserve"> </w:t>
      </w:r>
      <w:r w:rsidRPr="004118F1">
        <w:t xml:space="preserve">and will not unreasonably delay, </w:t>
      </w:r>
      <w:r w:rsidR="00F9182B" w:rsidRPr="004118F1">
        <w:t>condition,</w:t>
      </w:r>
      <w:r w:rsidRPr="004118F1">
        <w:t xml:space="preserve"> or withhold the giving of any consent, decision or approval that is either requested or reasonably required by the other party </w:t>
      </w:r>
      <w:proofErr w:type="gramStart"/>
      <w:r w:rsidRPr="004118F1">
        <w:t>in order to</w:t>
      </w:r>
      <w:proofErr w:type="gramEnd"/>
      <w:r w:rsidRPr="004118F1">
        <w:t xml:space="preserve"> perform its responsibilities under </w:t>
      </w:r>
      <w:r w:rsidR="00317F1C" w:rsidRPr="004118F1">
        <w:t>the Order</w:t>
      </w:r>
      <w:r w:rsidR="00670B44" w:rsidRPr="004118F1">
        <w:t xml:space="preserve">. </w:t>
      </w:r>
      <w:r w:rsidRPr="004118F1">
        <w:t xml:space="preserve">Both parties also expressly agree to work together to manage the scope of Services under </w:t>
      </w:r>
      <w:r w:rsidR="00317F1C" w:rsidRPr="004118F1">
        <w:t>an Order</w:t>
      </w:r>
      <w:r w:rsidR="00396DBA" w:rsidRPr="004118F1">
        <w:t>,</w:t>
      </w:r>
      <w:r w:rsidR="00A60A70" w:rsidRPr="004118F1">
        <w:t xml:space="preserve"> </w:t>
      </w:r>
      <w:r w:rsidRPr="004118F1">
        <w:t>within the agreed upon budget and schedule for such Services.</w:t>
      </w:r>
    </w:p>
    <w:p w14:paraId="141341EF" w14:textId="77777777" w:rsidR="005105B4" w:rsidRPr="004118F1" w:rsidRDefault="00E17134" w:rsidP="00F87FBD">
      <w:pPr>
        <w:pStyle w:val="Heading2"/>
        <w:jc w:val="both"/>
      </w:pPr>
      <w:r w:rsidRPr="004118F1">
        <w:lastRenderedPageBreak/>
        <w:t xml:space="preserve">Assignment. </w:t>
      </w:r>
    </w:p>
    <w:p w14:paraId="41D538E7" w14:textId="3F0F1FCA" w:rsidR="00E17134" w:rsidRPr="004118F1" w:rsidRDefault="00AB03C9" w:rsidP="00F87FBD">
      <w:r w:rsidRPr="004118F1">
        <w:t xml:space="preserve">Limitations on </w:t>
      </w:r>
      <w:r w:rsidR="00E17134" w:rsidRPr="004118F1">
        <w:t xml:space="preserve">the </w:t>
      </w:r>
      <w:r w:rsidRPr="004118F1">
        <w:t xml:space="preserve">parties' assignment </w:t>
      </w:r>
      <w:r w:rsidR="00E17134" w:rsidRPr="004118F1">
        <w:t xml:space="preserve">rights </w:t>
      </w:r>
      <w:r w:rsidRPr="004118F1">
        <w:t xml:space="preserve">are set forth in Section 5 </w:t>
      </w:r>
      <w:r w:rsidR="00E17134" w:rsidRPr="004118F1">
        <w:t xml:space="preserve">of </w:t>
      </w:r>
      <w:r w:rsidRPr="004118F1">
        <w:t xml:space="preserve">Attachment A to </w:t>
      </w:r>
      <w:r w:rsidR="00E17134" w:rsidRPr="004118F1">
        <w:t xml:space="preserve">the </w:t>
      </w:r>
      <w:r w:rsidRPr="004118F1">
        <w:t xml:space="preserve">Master </w:t>
      </w:r>
      <w:r w:rsidR="00E17134" w:rsidRPr="004118F1">
        <w:t>Agreement.</w:t>
      </w:r>
    </w:p>
    <w:p w14:paraId="2BF4CFE9" w14:textId="77777777" w:rsidR="005105B4" w:rsidRPr="004118F1" w:rsidRDefault="00E17134" w:rsidP="00F87FBD">
      <w:pPr>
        <w:pStyle w:val="Heading2"/>
        <w:jc w:val="both"/>
      </w:pPr>
      <w:r w:rsidRPr="004118F1">
        <w:t xml:space="preserve">Integration. </w:t>
      </w:r>
    </w:p>
    <w:p w14:paraId="69D8D6E3" w14:textId="226816D9" w:rsidR="00E17134" w:rsidRPr="004118F1" w:rsidRDefault="00E628BD" w:rsidP="00F87FBD">
      <w:r w:rsidRPr="004118F1">
        <w:t>The Master Agreement, the applicable Participating Addendum, these CGI Standard Terms (including all Schedules), and the applicable Order (including all Exhibits) collectively constitute the entire agreement between the parties with respect to the subject matter of such Order and supersede all prior or contemporaneous communications between the parties (whether written or oral), and all other communications relating to the subject matter of the Order. An Order may be modified or amended solely in a written instrument signed by authorized representatives of both parties. The parties agree that any pre-printed terms contained in Client’s purchase orders, acknowledgments, shipping instructions, or other forms will be void and of no effect even if signed by the party against which their enforcement is sought.</w:t>
      </w:r>
    </w:p>
    <w:p w14:paraId="3EB8B9FA" w14:textId="77777777" w:rsidR="005105B4" w:rsidRPr="004118F1" w:rsidRDefault="00E17134" w:rsidP="00F87FBD">
      <w:pPr>
        <w:pStyle w:val="Heading2"/>
        <w:jc w:val="both"/>
      </w:pPr>
      <w:r w:rsidRPr="004118F1">
        <w:t xml:space="preserve">Severability. </w:t>
      </w:r>
    </w:p>
    <w:p w14:paraId="4FC37ACB" w14:textId="6936BE19" w:rsidR="00E17134" w:rsidRPr="004118F1" w:rsidRDefault="00E17134" w:rsidP="00F87FBD">
      <w:r w:rsidRPr="004118F1">
        <w:t xml:space="preserve">The provisions of </w:t>
      </w:r>
      <w:r w:rsidR="00FE0AA3" w:rsidRPr="004118F1">
        <w:t>these CGI Standard Terms</w:t>
      </w:r>
      <w:r w:rsidR="00A70C09" w:rsidRPr="004118F1">
        <w:t xml:space="preserve"> </w:t>
      </w:r>
      <w:r w:rsidRPr="004118F1">
        <w:t xml:space="preserve">will be deemed severable, and the unenforceability of any one or more provisions will not affect the enforceability of any other provisions. In addition, if any provision of </w:t>
      </w:r>
      <w:r w:rsidR="00FE0AA3" w:rsidRPr="004118F1">
        <w:t>these CGI Standard Terms</w:t>
      </w:r>
      <w:r w:rsidRPr="004118F1">
        <w:t>, for any reason, is declared to be unenforceable, the parties will substitute an enforceable provision that, to the maximum extent possible under applicable law, preserves the original intentions and economic positions of the parties.</w:t>
      </w:r>
    </w:p>
    <w:p w14:paraId="5D7C7280" w14:textId="77777777" w:rsidR="005105B4" w:rsidRPr="004118F1" w:rsidRDefault="00E17134" w:rsidP="00F87FBD">
      <w:pPr>
        <w:pStyle w:val="Heading2"/>
        <w:jc w:val="both"/>
      </w:pPr>
      <w:bookmarkStart w:id="86" w:name="_Ref227788969"/>
      <w:r w:rsidRPr="004118F1">
        <w:t>Publicity.</w:t>
      </w:r>
      <w:bookmarkEnd w:id="86"/>
      <w:r w:rsidRPr="004118F1">
        <w:t xml:space="preserve"> </w:t>
      </w:r>
    </w:p>
    <w:p w14:paraId="0A41702B" w14:textId="0A2F13AA" w:rsidR="00E17134" w:rsidRPr="004118F1" w:rsidRDefault="004B5CD3" w:rsidP="00F87FBD">
      <w:r w:rsidRPr="004118F1">
        <w:t xml:space="preserve">Outside of the planned activities for the mutual benefit of the parties as described in this </w:t>
      </w:r>
      <w:r w:rsidR="00495569" w:rsidRPr="004118F1">
        <w:t>S</w:t>
      </w:r>
      <w:r w:rsidRPr="004118F1">
        <w:t>ection</w:t>
      </w:r>
      <w:r w:rsidR="00495569" w:rsidRPr="004118F1">
        <w:t xml:space="preserve"> </w:t>
      </w:r>
      <w:r w:rsidR="00495569" w:rsidRPr="004118F1">
        <w:fldChar w:fldCharType="begin"/>
      </w:r>
      <w:r w:rsidR="00495569" w:rsidRPr="004118F1">
        <w:instrText xml:space="preserve"> REF _Ref227788969 \r \h </w:instrText>
      </w:r>
      <w:r w:rsidR="00F87FBD" w:rsidRPr="004118F1">
        <w:instrText xml:space="preserve"> \* MERGEFORMAT </w:instrText>
      </w:r>
      <w:r w:rsidR="00495569" w:rsidRPr="004118F1">
        <w:fldChar w:fldCharType="separate"/>
      </w:r>
      <w:r w:rsidR="008A6C0E" w:rsidRPr="004118F1">
        <w:t>13.9</w:t>
      </w:r>
      <w:r w:rsidR="00495569" w:rsidRPr="004118F1">
        <w:fldChar w:fldCharType="end"/>
      </w:r>
      <w:r w:rsidRPr="004118F1">
        <w:t>, neither party may use the name or logo of the other party in connection with any advertising or publicity materials without prior written consent. Each party may include the other party’s name on their respective client and partner lists and may describe briefly, and in general terms, the nature of the work performed by CGI for Client. Promptly following the initiation of Services, the parties agree that they will develop a mutually agreeable press release and an approved general statement for public use such as in marketing materials and reports to stockholders and board members. Finally, the parties agree that they will collaborate, at such time as is mutually agreed during the term of the engagement, to define guidelines and a strategy around additional approved activities for the parties’ respective benefit such as providing client references and showcasing the successful outcomes of their joint endeavors in external marketing and proposal materials, case studies, events, third party award programs, trade magazines, etc</w:t>
      </w:r>
      <w:r w:rsidR="00E17134" w:rsidRPr="004118F1">
        <w:t>.</w:t>
      </w:r>
    </w:p>
    <w:p w14:paraId="0B78E908" w14:textId="77777777" w:rsidR="005105B4" w:rsidRPr="004118F1" w:rsidRDefault="00E17134" w:rsidP="00F87FBD">
      <w:pPr>
        <w:pStyle w:val="Heading2"/>
        <w:jc w:val="both"/>
      </w:pPr>
      <w:r w:rsidRPr="004118F1">
        <w:t xml:space="preserve">No Waiver. </w:t>
      </w:r>
    </w:p>
    <w:p w14:paraId="38908F5B" w14:textId="42DCC795" w:rsidR="00E17134" w:rsidRPr="004118F1" w:rsidRDefault="00544A25" w:rsidP="00F87FBD">
      <w:r w:rsidRPr="004118F1">
        <w:t xml:space="preserve">The parties' waiver rights are set forth </w:t>
      </w:r>
      <w:r w:rsidR="00E17134" w:rsidRPr="004118F1">
        <w:t xml:space="preserve">in </w:t>
      </w:r>
      <w:r w:rsidRPr="004118F1">
        <w:t xml:space="preserve">Section 32 </w:t>
      </w:r>
      <w:r w:rsidR="00E17134" w:rsidRPr="004118F1">
        <w:t xml:space="preserve">of </w:t>
      </w:r>
      <w:r w:rsidRPr="004118F1">
        <w:t xml:space="preserve">Attachment A to </w:t>
      </w:r>
      <w:r w:rsidR="00E17134" w:rsidRPr="004118F1">
        <w:t xml:space="preserve">the </w:t>
      </w:r>
      <w:r w:rsidRPr="004118F1">
        <w:t xml:space="preserve">Master </w:t>
      </w:r>
      <w:r w:rsidR="00E17134" w:rsidRPr="004118F1">
        <w:t>Agreement.</w:t>
      </w:r>
    </w:p>
    <w:p w14:paraId="1CD8596C" w14:textId="77777777" w:rsidR="005105B4" w:rsidRPr="004118F1" w:rsidRDefault="00E17134" w:rsidP="00F87FBD">
      <w:pPr>
        <w:pStyle w:val="Heading2"/>
        <w:jc w:val="both"/>
      </w:pPr>
      <w:r w:rsidRPr="004118F1">
        <w:lastRenderedPageBreak/>
        <w:t xml:space="preserve">Third Party Beneficiaries. </w:t>
      </w:r>
    </w:p>
    <w:p w14:paraId="32EB4307" w14:textId="364EDE49" w:rsidR="00E17134" w:rsidRPr="004118F1" w:rsidRDefault="00E17134" w:rsidP="00F87FBD">
      <w:r w:rsidRPr="004118F1">
        <w:t xml:space="preserve">There are no intended third party beneficiaries of any provision of </w:t>
      </w:r>
      <w:r w:rsidR="00317F1C" w:rsidRPr="004118F1">
        <w:t>any Order</w:t>
      </w:r>
      <w:r w:rsidRPr="004118F1">
        <w:t>.</w:t>
      </w:r>
    </w:p>
    <w:p w14:paraId="06771F44" w14:textId="2FB7611F" w:rsidR="00CA48BF" w:rsidRPr="004118F1" w:rsidRDefault="00E17134" w:rsidP="00F87FBD">
      <w:pPr>
        <w:pStyle w:val="Heading2"/>
        <w:jc w:val="both"/>
      </w:pPr>
      <w:bookmarkStart w:id="87" w:name="_Ref125546586"/>
      <w:r w:rsidRPr="004118F1">
        <w:t>Non-solicitation</w:t>
      </w:r>
      <w:r w:rsidR="00014026" w:rsidRPr="004118F1">
        <w:t xml:space="preserve"> of Personnel</w:t>
      </w:r>
      <w:r w:rsidRPr="004118F1">
        <w:t>.</w:t>
      </w:r>
      <w:bookmarkEnd w:id="87"/>
      <w:r w:rsidRPr="004118F1">
        <w:t xml:space="preserve"> </w:t>
      </w:r>
    </w:p>
    <w:p w14:paraId="22F71E44" w14:textId="73F38B52" w:rsidR="00E17134" w:rsidRPr="004118F1" w:rsidRDefault="00E17134" w:rsidP="00F87FBD">
      <w:r w:rsidRPr="004118F1">
        <w:t xml:space="preserve">During the term of </w:t>
      </w:r>
      <w:r w:rsidR="006B012F" w:rsidRPr="004118F1">
        <w:t>each</w:t>
      </w:r>
      <w:r w:rsidR="00B46466" w:rsidRPr="004118F1">
        <w:t xml:space="preserve"> </w:t>
      </w:r>
      <w:r w:rsidR="00064646" w:rsidRPr="004118F1">
        <w:t xml:space="preserve">Order </w:t>
      </w:r>
      <w:r w:rsidR="00A70C09" w:rsidRPr="004118F1">
        <w:t xml:space="preserve"> </w:t>
      </w:r>
      <w:r w:rsidRPr="004118F1">
        <w:t xml:space="preserve">and for twelve (12) months after its expiration or termination, neither party will, either directly or indirectly, solicit for employment or employ by itself (or any of its Affiliates) any </w:t>
      </w:r>
      <w:r w:rsidR="00014026" w:rsidRPr="004118F1">
        <w:t>personnel</w:t>
      </w:r>
      <w:r w:rsidRPr="004118F1">
        <w:t xml:space="preserve"> of the other party (or any of its Affiliates) who was involved in the performance of the party’s obligations under </w:t>
      </w:r>
      <w:r w:rsidR="00317F1C" w:rsidRPr="004118F1">
        <w:t>the O</w:t>
      </w:r>
      <w:r w:rsidR="00FE0AA3" w:rsidRPr="004118F1">
        <w:t>r</w:t>
      </w:r>
      <w:r w:rsidR="00317F1C" w:rsidRPr="004118F1">
        <w:t>der</w:t>
      </w:r>
      <w:r w:rsidRPr="004118F1">
        <w:t>, unless the hiring party obtains the written consent of the other party. The actual damages attributable to a breach of the provisions of this Section</w:t>
      </w:r>
      <w:r w:rsidR="00777432" w:rsidRPr="004118F1">
        <w:t> </w:t>
      </w:r>
      <w:r w:rsidR="00EE3C91" w:rsidRPr="004118F1">
        <w:fldChar w:fldCharType="begin"/>
      </w:r>
      <w:r w:rsidR="00EE3C91" w:rsidRPr="004118F1">
        <w:instrText xml:space="preserve"> REF _Ref125546586 \r \h </w:instrText>
      </w:r>
      <w:r w:rsidR="00F87FBD" w:rsidRPr="004118F1">
        <w:instrText xml:space="preserve"> \* MERGEFORMAT </w:instrText>
      </w:r>
      <w:r w:rsidR="00EE3C91" w:rsidRPr="004118F1">
        <w:fldChar w:fldCharType="separate"/>
      </w:r>
      <w:r w:rsidR="008A6C0E" w:rsidRPr="004118F1">
        <w:t>13.12</w:t>
      </w:r>
      <w:r w:rsidR="00EE3C91" w:rsidRPr="004118F1">
        <w:fldChar w:fldCharType="end"/>
      </w:r>
      <w:r w:rsidR="00777432" w:rsidRPr="004118F1">
        <w:t xml:space="preserve"> </w:t>
      </w:r>
      <w:r w:rsidRPr="004118F1">
        <w:t>would be difficult to determine and prove</w:t>
      </w:r>
      <w:r w:rsidR="002F34C3" w:rsidRPr="004118F1">
        <w:t xml:space="preserve">. </w:t>
      </w:r>
      <w:r w:rsidRPr="004118F1">
        <w:t>Accordingly, the parties agree that if either party breaches this Section</w:t>
      </w:r>
      <w:r w:rsidR="00FD7EDA" w:rsidRPr="004118F1">
        <w:t xml:space="preserve"> </w:t>
      </w:r>
      <w:r w:rsidR="00352131" w:rsidRPr="004118F1">
        <w:fldChar w:fldCharType="begin"/>
      </w:r>
      <w:r w:rsidR="00352131" w:rsidRPr="004118F1">
        <w:instrText xml:space="preserve"> REF _Ref125546586 \r \h </w:instrText>
      </w:r>
      <w:r w:rsidR="00F87FBD" w:rsidRPr="004118F1">
        <w:instrText xml:space="preserve"> \* MERGEFORMAT </w:instrText>
      </w:r>
      <w:r w:rsidR="00352131" w:rsidRPr="004118F1">
        <w:fldChar w:fldCharType="separate"/>
      </w:r>
      <w:r w:rsidR="008A6C0E" w:rsidRPr="004118F1">
        <w:t>13.12</w:t>
      </w:r>
      <w:r w:rsidR="00352131" w:rsidRPr="004118F1">
        <w:fldChar w:fldCharType="end"/>
      </w:r>
      <w:r w:rsidRPr="004118F1">
        <w:t xml:space="preserve">, the breaching party will promptly pay the non-breaching party liquidated damages in an amount equal to the </w:t>
      </w:r>
      <w:r w:rsidR="00014026" w:rsidRPr="004118F1">
        <w:t>personnel</w:t>
      </w:r>
      <w:r w:rsidRPr="004118F1">
        <w:t>’s annual salary</w:t>
      </w:r>
      <w:r w:rsidR="009A09C0" w:rsidRPr="004118F1">
        <w:t>,</w:t>
      </w:r>
      <w:r w:rsidR="00DC2310" w:rsidRPr="004118F1">
        <w:t xml:space="preserve"> </w:t>
      </w:r>
      <w:r w:rsidRPr="004118F1">
        <w:t>bonuses</w:t>
      </w:r>
      <w:r w:rsidR="009A09C0" w:rsidRPr="004118F1">
        <w:t xml:space="preserve">, </w:t>
      </w:r>
      <w:r w:rsidRPr="004118F1">
        <w:t xml:space="preserve">and incentive compensation prior to the breach, such sum being a reasonable measure of the damages reasonably anticipated by the parties. The foregoing provision will not (i) prohibit a publicly advertised general solicitation of employment in the ordinary course of business or prevent a party from employing any </w:t>
      </w:r>
      <w:r w:rsidR="00014026" w:rsidRPr="004118F1">
        <w:t>personnel</w:t>
      </w:r>
      <w:r w:rsidRPr="004118F1">
        <w:t xml:space="preserve"> who contacts such party as a result of such a general solicitation (unless the advertised solicitation is undertaken as a means to circumvent or conceal a violation of this clause); or (ii) be read so as to limit employment opportunities to an extent that would not be permitted under applicable law (e.g., California</w:t>
      </w:r>
      <w:r w:rsidR="0041617E" w:rsidRPr="004118F1">
        <w:t xml:space="preserve"> or Colorado</w:t>
      </w:r>
      <w:r w:rsidRPr="004118F1">
        <w:t xml:space="preserve"> law).</w:t>
      </w:r>
    </w:p>
    <w:p w14:paraId="7D50D0C5" w14:textId="77777777" w:rsidR="00CA48BF" w:rsidRPr="004118F1" w:rsidRDefault="00E17134" w:rsidP="00F87FBD">
      <w:pPr>
        <w:pStyle w:val="Heading2"/>
        <w:jc w:val="both"/>
      </w:pPr>
      <w:r w:rsidRPr="004118F1">
        <w:t xml:space="preserve">Feedback; Service Analyses. </w:t>
      </w:r>
    </w:p>
    <w:p w14:paraId="20660D01" w14:textId="4009F5B7" w:rsidR="00E17134" w:rsidRPr="004118F1" w:rsidRDefault="00E17134" w:rsidP="00F87FBD">
      <w:r w:rsidRPr="004118F1">
        <w:t xml:space="preserve">CGI shall have a royalty-free, worldwide, </w:t>
      </w:r>
      <w:r w:rsidR="005D7E17" w:rsidRPr="004118F1">
        <w:t>irrevocable</w:t>
      </w:r>
      <w:r w:rsidRPr="004118F1">
        <w:t xml:space="preserve">, perpetual right and license to use and incorporate into the SaaS Services any suggestion, enhancement, request, </w:t>
      </w:r>
      <w:r w:rsidR="00F9182B" w:rsidRPr="004118F1">
        <w:t>recommendation,</w:t>
      </w:r>
      <w:r w:rsidRPr="004118F1">
        <w:t xml:space="preserve"> or other feedback provided by Client (including its Affiliates, Customers,</w:t>
      </w:r>
      <w:r w:rsidR="00FD65EB" w:rsidRPr="004118F1">
        <w:t xml:space="preserve"> and Users</w:t>
      </w:r>
      <w:r w:rsidRPr="004118F1">
        <w:t>) relating to the SaaS Services</w:t>
      </w:r>
      <w:r w:rsidR="00F34D57" w:rsidRPr="004118F1">
        <w:t xml:space="preserve">. </w:t>
      </w:r>
      <w:r w:rsidRPr="004118F1">
        <w:t xml:space="preserve">CGI may draw aggregate conclusions from the use of the Services by Client for the purpose of collecting and </w:t>
      </w:r>
      <w:r w:rsidR="005D7E17" w:rsidRPr="004118F1">
        <w:t>analyzing</w:t>
      </w:r>
      <w:r w:rsidRPr="004118F1">
        <w:t xml:space="preserve"> aggregated data. CGI may use and permit the use of the aggregated data for any commercial purpose that is consistent with applicable law. For clarity, CGI </w:t>
      </w:r>
      <w:r w:rsidR="00351905" w:rsidRPr="004118F1">
        <w:t xml:space="preserve">will </w:t>
      </w:r>
      <w:r w:rsidRPr="004118F1">
        <w:t xml:space="preserve">not use </w:t>
      </w:r>
      <w:r w:rsidR="00AC2F24" w:rsidRPr="004118F1">
        <w:t>or</w:t>
      </w:r>
      <w:r w:rsidRPr="004118F1">
        <w:t xml:space="preserve"> collect the </w:t>
      </w:r>
      <w:r w:rsidR="00AC2F24" w:rsidRPr="004118F1">
        <w:t xml:space="preserve">Client data or </w:t>
      </w:r>
      <w:r w:rsidRPr="004118F1">
        <w:t>above-specified service analyses information in a</w:t>
      </w:r>
      <w:r w:rsidR="00AC2F24" w:rsidRPr="004118F1">
        <w:t>ny</w:t>
      </w:r>
      <w:r w:rsidRPr="004118F1">
        <w:t xml:space="preserve"> way that would reveal the identity of individuals</w:t>
      </w:r>
      <w:r w:rsidR="00AC2F24" w:rsidRPr="004118F1">
        <w:t>,</w:t>
      </w:r>
      <w:r w:rsidRPr="004118F1">
        <w:t xml:space="preserve"> or in any manner that would violate the provisions of </w:t>
      </w:r>
      <w:r w:rsidR="00317F1C" w:rsidRPr="004118F1">
        <w:t>the applicable Order</w:t>
      </w:r>
      <w:r w:rsidRPr="004118F1">
        <w:t>.</w:t>
      </w:r>
    </w:p>
    <w:p w14:paraId="060DA786" w14:textId="77777777" w:rsidR="00CA48BF" w:rsidRPr="004118F1" w:rsidRDefault="00F07EFC" w:rsidP="00F87FBD">
      <w:pPr>
        <w:pStyle w:val="Heading2"/>
        <w:jc w:val="both"/>
      </w:pPr>
      <w:r w:rsidRPr="004118F1">
        <w:t>Schedules, Exhibits and Attachments</w:t>
      </w:r>
      <w:r w:rsidR="00E17134" w:rsidRPr="004118F1">
        <w:t xml:space="preserve">. </w:t>
      </w:r>
    </w:p>
    <w:p w14:paraId="54E07015" w14:textId="7D1EC7AA" w:rsidR="00E17134" w:rsidRPr="004118F1" w:rsidRDefault="00E17134" w:rsidP="00F87FBD">
      <w:r w:rsidRPr="004118F1">
        <w:t xml:space="preserve">The </w:t>
      </w:r>
      <w:r w:rsidR="00F07EFC" w:rsidRPr="004118F1">
        <w:t>Schedules, Exhibits and/or Attachments</w:t>
      </w:r>
      <w:r w:rsidRPr="004118F1">
        <w:t xml:space="preserve"> referred to in </w:t>
      </w:r>
      <w:r w:rsidR="00FE0AA3" w:rsidRPr="004118F1">
        <w:t>these CGI Standard Terms</w:t>
      </w:r>
      <w:r w:rsidR="00A70C09" w:rsidRPr="004118F1">
        <w:t xml:space="preserve"> </w:t>
      </w:r>
      <w:r w:rsidRPr="004118F1">
        <w:t xml:space="preserve">and attached hereto are made a part of </w:t>
      </w:r>
      <w:r w:rsidR="00FE0AA3" w:rsidRPr="004118F1">
        <w:t>these CGI Standard Terms</w:t>
      </w:r>
      <w:r w:rsidR="00A70C09" w:rsidRPr="004118F1">
        <w:t xml:space="preserve"> </w:t>
      </w:r>
      <w:r w:rsidRPr="004118F1">
        <w:t>as if fully set out in its text.</w:t>
      </w:r>
    </w:p>
    <w:p w14:paraId="0BCF6308" w14:textId="6B5BA7A2" w:rsidR="00B40AA4" w:rsidRPr="004118F1" w:rsidRDefault="00B40AA4" w:rsidP="00627FEB">
      <w:pPr>
        <w:pStyle w:val="Heading7"/>
      </w:pPr>
      <w:bookmarkStart w:id="88" w:name="_Ref141802408"/>
      <w:bookmarkStart w:id="89" w:name="_Ref142473833"/>
      <w:bookmarkStart w:id="90" w:name="_Hlk129165609"/>
      <w:r w:rsidRPr="004118F1">
        <w:lastRenderedPageBreak/>
        <w:t>Schedule A – Glossary</w:t>
      </w:r>
      <w:bookmarkEnd w:id="88"/>
      <w:bookmarkEnd w:id="89"/>
    </w:p>
    <w:p w14:paraId="2E16F0B7" w14:textId="009B3C6C" w:rsidR="00B40AA4" w:rsidRPr="004118F1" w:rsidRDefault="00B40AA4" w:rsidP="00F87FBD">
      <w:r w:rsidRPr="004118F1">
        <w:t xml:space="preserve">Capitalized terms used in </w:t>
      </w:r>
      <w:r w:rsidR="00FE0AA3" w:rsidRPr="004118F1">
        <w:t>these CGI Standard Terms</w:t>
      </w:r>
      <w:r w:rsidRPr="004118F1">
        <w:t xml:space="preserve"> will have the meanings given below or in the context in which the term is </w:t>
      </w:r>
      <w:r w:rsidR="00245E02" w:rsidRPr="004118F1">
        <w:t>used</w:t>
      </w:r>
      <w:r w:rsidRPr="004118F1">
        <w:t>.</w:t>
      </w:r>
    </w:p>
    <w:tbl>
      <w:tblPr>
        <w:tblStyle w:val="TableGrid"/>
        <w:tblW w:w="9504" w:type="dxa"/>
        <w:tblLook w:val="04A0" w:firstRow="1" w:lastRow="0" w:firstColumn="1" w:lastColumn="0" w:noHBand="0" w:noVBand="1"/>
      </w:tblPr>
      <w:tblGrid>
        <w:gridCol w:w="2605"/>
        <w:gridCol w:w="6899"/>
      </w:tblGrid>
      <w:tr w:rsidR="00B40AA4" w:rsidRPr="004118F1" w14:paraId="7C42F2D3" w14:textId="77777777" w:rsidTr="0CF434DB">
        <w:trPr>
          <w:tblHeader/>
        </w:trPr>
        <w:tc>
          <w:tcPr>
            <w:tcW w:w="2605" w:type="dxa"/>
            <w:shd w:val="clear" w:color="auto" w:fill="632423" w:themeFill="accent2" w:themeFillShade="80"/>
            <w:tcMar>
              <w:top w:w="72" w:type="dxa"/>
              <w:left w:w="72" w:type="dxa"/>
              <w:bottom w:w="72" w:type="dxa"/>
              <w:right w:w="72" w:type="dxa"/>
            </w:tcMar>
          </w:tcPr>
          <w:p w14:paraId="411D68E8" w14:textId="77777777" w:rsidR="00B40AA4" w:rsidRPr="004118F1" w:rsidRDefault="00B40AA4" w:rsidP="00F87FBD">
            <w:pPr>
              <w:spacing w:before="0" w:after="0" w:line="240" w:lineRule="auto"/>
              <w:rPr>
                <w:b/>
                <w:bCs/>
              </w:rPr>
            </w:pPr>
            <w:r w:rsidRPr="004118F1">
              <w:rPr>
                <w:b/>
                <w:bCs/>
              </w:rPr>
              <w:t>Term</w:t>
            </w:r>
          </w:p>
        </w:tc>
        <w:tc>
          <w:tcPr>
            <w:tcW w:w="6899" w:type="dxa"/>
            <w:shd w:val="clear" w:color="auto" w:fill="632423" w:themeFill="accent2" w:themeFillShade="80"/>
            <w:tcMar>
              <w:top w:w="72" w:type="dxa"/>
              <w:left w:w="72" w:type="dxa"/>
              <w:bottom w:w="72" w:type="dxa"/>
              <w:right w:w="72" w:type="dxa"/>
            </w:tcMar>
          </w:tcPr>
          <w:p w14:paraId="204E709D" w14:textId="77777777" w:rsidR="00B40AA4" w:rsidRPr="004118F1" w:rsidRDefault="00B40AA4" w:rsidP="00F87FBD">
            <w:pPr>
              <w:spacing w:before="0" w:after="0" w:line="240" w:lineRule="auto"/>
              <w:rPr>
                <w:b/>
                <w:bCs/>
              </w:rPr>
            </w:pPr>
            <w:r w:rsidRPr="004118F1">
              <w:rPr>
                <w:b/>
                <w:bCs/>
              </w:rPr>
              <w:t>Definition</w:t>
            </w:r>
          </w:p>
        </w:tc>
      </w:tr>
      <w:tr w:rsidR="00E55765" w:rsidRPr="004118F1" w14:paraId="706825E1" w14:textId="77777777" w:rsidTr="0CF434DB">
        <w:tc>
          <w:tcPr>
            <w:tcW w:w="2605" w:type="dxa"/>
            <w:tcMar>
              <w:top w:w="72" w:type="dxa"/>
              <w:left w:w="72" w:type="dxa"/>
              <w:bottom w:w="72" w:type="dxa"/>
              <w:right w:w="72" w:type="dxa"/>
            </w:tcMar>
          </w:tcPr>
          <w:p w14:paraId="2E6820DB" w14:textId="22182FC4" w:rsidR="00E55765" w:rsidRPr="004118F1" w:rsidRDefault="00E55765" w:rsidP="00E55765">
            <w:pPr>
              <w:spacing w:before="0" w:after="0" w:line="240" w:lineRule="auto"/>
              <w:jc w:val="left"/>
              <w:rPr>
                <w:b/>
                <w:bCs/>
              </w:rPr>
            </w:pPr>
            <w:r w:rsidRPr="004118F1">
              <w:rPr>
                <w:b/>
                <w:bCs/>
              </w:rPr>
              <w:t>Accel360</w:t>
            </w:r>
          </w:p>
        </w:tc>
        <w:tc>
          <w:tcPr>
            <w:tcW w:w="6899" w:type="dxa"/>
            <w:tcMar>
              <w:top w:w="72" w:type="dxa"/>
              <w:left w:w="72" w:type="dxa"/>
              <w:bottom w:w="72" w:type="dxa"/>
              <w:right w:w="72" w:type="dxa"/>
            </w:tcMar>
          </w:tcPr>
          <w:p w14:paraId="6BC1445A" w14:textId="14ED4740" w:rsidR="00E55765" w:rsidRPr="004118F1" w:rsidRDefault="00E55765" w:rsidP="00E55765">
            <w:pPr>
              <w:spacing w:before="0" w:after="0" w:line="240" w:lineRule="auto"/>
              <w:jc w:val="left"/>
            </w:pPr>
            <w:r w:rsidRPr="004118F1">
              <w:t>means CGI Accel360 which is CGI’s Automation-as-a-Service platform and service.</w:t>
            </w:r>
          </w:p>
        </w:tc>
      </w:tr>
      <w:tr w:rsidR="00664252" w:rsidRPr="004118F1" w14:paraId="66C4CE89" w14:textId="77777777" w:rsidTr="0CF434DB">
        <w:tc>
          <w:tcPr>
            <w:tcW w:w="2605" w:type="dxa"/>
            <w:tcMar>
              <w:top w:w="72" w:type="dxa"/>
              <w:left w:w="72" w:type="dxa"/>
              <w:bottom w:w="72" w:type="dxa"/>
              <w:right w:w="72" w:type="dxa"/>
            </w:tcMar>
          </w:tcPr>
          <w:p w14:paraId="2F6A86E8" w14:textId="1D16C339" w:rsidR="00664252" w:rsidRPr="004118F1" w:rsidRDefault="00664252" w:rsidP="001D2A77">
            <w:pPr>
              <w:spacing w:before="0" w:after="0" w:line="240" w:lineRule="auto"/>
              <w:jc w:val="left"/>
              <w:rPr>
                <w:b/>
                <w:bCs/>
              </w:rPr>
            </w:pPr>
            <w:r w:rsidRPr="004118F1">
              <w:rPr>
                <w:b/>
                <w:bCs/>
              </w:rPr>
              <w:t>Acceptance</w:t>
            </w:r>
          </w:p>
        </w:tc>
        <w:tc>
          <w:tcPr>
            <w:tcW w:w="6899" w:type="dxa"/>
            <w:tcMar>
              <w:top w:w="72" w:type="dxa"/>
              <w:left w:w="72" w:type="dxa"/>
              <w:bottom w:w="72" w:type="dxa"/>
              <w:right w:w="72" w:type="dxa"/>
            </w:tcMar>
          </w:tcPr>
          <w:p w14:paraId="24C64EAB" w14:textId="77777777" w:rsidR="00664252" w:rsidRPr="004118F1" w:rsidRDefault="00664252" w:rsidP="0025780D">
            <w:pPr>
              <w:spacing w:before="0" w:after="0" w:line="240" w:lineRule="auto"/>
              <w:jc w:val="left"/>
            </w:pPr>
            <w:r w:rsidRPr="004118F1">
              <w:t>means confirmation of compliance with the applicable Acceptance Criteria. The terms “Accept” and “Accepted” shall be interpreted accordingly.</w:t>
            </w:r>
          </w:p>
        </w:tc>
      </w:tr>
      <w:tr w:rsidR="000F67E0" w:rsidRPr="004118F1" w14:paraId="4B95878D" w14:textId="77777777" w:rsidTr="0CF434DB">
        <w:tc>
          <w:tcPr>
            <w:tcW w:w="2605" w:type="dxa"/>
            <w:tcMar>
              <w:top w:w="72" w:type="dxa"/>
              <w:left w:w="72" w:type="dxa"/>
              <w:bottom w:w="72" w:type="dxa"/>
              <w:right w:w="72" w:type="dxa"/>
            </w:tcMar>
          </w:tcPr>
          <w:p w14:paraId="27344480" w14:textId="3F3F2AEC" w:rsidR="000F67E0" w:rsidRPr="004118F1" w:rsidRDefault="000F67E0" w:rsidP="001D2A77">
            <w:pPr>
              <w:spacing w:before="0" w:after="0" w:line="240" w:lineRule="auto"/>
              <w:jc w:val="left"/>
              <w:rPr>
                <w:b/>
                <w:bCs/>
              </w:rPr>
            </w:pPr>
            <w:r w:rsidRPr="004118F1">
              <w:rPr>
                <w:b/>
                <w:bCs/>
              </w:rPr>
              <w:t>Acceptance Criteria</w:t>
            </w:r>
          </w:p>
        </w:tc>
        <w:tc>
          <w:tcPr>
            <w:tcW w:w="6899" w:type="dxa"/>
            <w:tcMar>
              <w:top w:w="72" w:type="dxa"/>
              <w:left w:w="72" w:type="dxa"/>
              <w:bottom w:w="72" w:type="dxa"/>
              <w:right w:w="72" w:type="dxa"/>
            </w:tcMar>
          </w:tcPr>
          <w:p w14:paraId="1B34971A" w14:textId="38077CC1" w:rsidR="000F67E0" w:rsidRPr="004118F1" w:rsidRDefault="007A7CFA" w:rsidP="0025780D">
            <w:pPr>
              <w:spacing w:before="0" w:after="0" w:line="240" w:lineRule="auto"/>
              <w:jc w:val="left"/>
            </w:pPr>
            <w:r w:rsidRPr="007A7CFA">
              <w:t>means predefined requirements that must be met for a Deliverable to be Accepted</w:t>
            </w:r>
            <w:r w:rsidR="000F67E0" w:rsidRPr="004118F1">
              <w:t>.</w:t>
            </w:r>
          </w:p>
        </w:tc>
      </w:tr>
      <w:tr w:rsidR="004C3833" w:rsidRPr="004118F1" w14:paraId="0E46F456" w14:textId="77777777" w:rsidTr="0CF434DB">
        <w:tc>
          <w:tcPr>
            <w:tcW w:w="2605" w:type="dxa"/>
            <w:tcMar>
              <w:top w:w="72" w:type="dxa"/>
              <w:left w:w="72" w:type="dxa"/>
              <w:bottom w:w="72" w:type="dxa"/>
              <w:right w:w="72" w:type="dxa"/>
            </w:tcMar>
          </w:tcPr>
          <w:p w14:paraId="427E1486" w14:textId="431A7D35" w:rsidR="004C3833" w:rsidRPr="004118F1" w:rsidRDefault="004C3833" w:rsidP="001D2A77">
            <w:pPr>
              <w:spacing w:before="0" w:after="0" w:line="240" w:lineRule="auto"/>
              <w:jc w:val="left"/>
              <w:rPr>
                <w:b/>
                <w:bCs/>
              </w:rPr>
            </w:pPr>
            <w:r w:rsidRPr="004118F1">
              <w:rPr>
                <w:b/>
                <w:bCs/>
              </w:rPr>
              <w:t>Acceptance Period</w:t>
            </w:r>
          </w:p>
        </w:tc>
        <w:tc>
          <w:tcPr>
            <w:tcW w:w="6899" w:type="dxa"/>
            <w:tcMar>
              <w:top w:w="72" w:type="dxa"/>
              <w:left w:w="72" w:type="dxa"/>
              <w:bottom w:w="72" w:type="dxa"/>
              <w:right w:w="72" w:type="dxa"/>
            </w:tcMar>
          </w:tcPr>
          <w:p w14:paraId="79E62C85" w14:textId="6E01CADE" w:rsidR="004C3833" w:rsidRPr="004118F1" w:rsidRDefault="007A7CFA" w:rsidP="0025780D">
            <w:pPr>
              <w:spacing w:before="0" w:after="0" w:line="240" w:lineRule="auto"/>
              <w:jc w:val="left"/>
            </w:pPr>
            <w:r w:rsidRPr="007A7CFA">
              <w:t xml:space="preserve">means the </w:t>
            </w:r>
            <w:proofErr w:type="gramStart"/>
            <w:r w:rsidRPr="007A7CFA">
              <w:t>time period</w:t>
            </w:r>
            <w:proofErr w:type="gramEnd"/>
            <w:r w:rsidRPr="007A7CFA">
              <w:t xml:space="preserve">(s) for Acceptance as </w:t>
            </w:r>
            <w:r w:rsidR="004C3833" w:rsidRPr="004118F1">
              <w:t>set forth in</w:t>
            </w:r>
            <w:r w:rsidR="008C14AC" w:rsidRPr="004118F1">
              <w:t xml:space="preserve"> </w:t>
            </w:r>
            <w:r w:rsidR="008C14AC">
              <w:t xml:space="preserve">an Order </w:t>
            </w:r>
            <w:r w:rsidR="008C14AC" w:rsidRPr="004118F1">
              <w:t>during which time the Client shall review the Deliverable against the applicable Acceptance Criteria</w:t>
            </w:r>
            <w:r w:rsidR="00866E64" w:rsidRPr="004118F1">
              <w:t>.</w:t>
            </w:r>
          </w:p>
        </w:tc>
      </w:tr>
      <w:tr w:rsidR="004C3833" w:rsidRPr="004118F1" w14:paraId="1900968B" w14:textId="77777777" w:rsidTr="0CF434DB">
        <w:tc>
          <w:tcPr>
            <w:tcW w:w="2605" w:type="dxa"/>
            <w:tcMar>
              <w:top w:w="72" w:type="dxa"/>
              <w:left w:w="72" w:type="dxa"/>
              <w:bottom w:w="72" w:type="dxa"/>
              <w:right w:w="72" w:type="dxa"/>
            </w:tcMar>
          </w:tcPr>
          <w:p w14:paraId="53185132" w14:textId="064BAB9F" w:rsidR="004C3833" w:rsidRPr="004118F1" w:rsidRDefault="004C3833" w:rsidP="001D2A77">
            <w:pPr>
              <w:spacing w:before="0" w:after="0" w:line="240" w:lineRule="auto"/>
              <w:jc w:val="left"/>
              <w:rPr>
                <w:b/>
                <w:bCs/>
              </w:rPr>
            </w:pPr>
            <w:r w:rsidRPr="004118F1">
              <w:rPr>
                <w:b/>
                <w:bCs/>
              </w:rPr>
              <w:t>Acceptance Notice</w:t>
            </w:r>
          </w:p>
        </w:tc>
        <w:tc>
          <w:tcPr>
            <w:tcW w:w="6899" w:type="dxa"/>
            <w:tcMar>
              <w:top w:w="72" w:type="dxa"/>
              <w:left w:w="72" w:type="dxa"/>
              <w:bottom w:w="72" w:type="dxa"/>
              <w:right w:w="72" w:type="dxa"/>
            </w:tcMar>
          </w:tcPr>
          <w:p w14:paraId="66EFCFB7" w14:textId="2E7962E2" w:rsidR="004C3833" w:rsidRPr="004118F1" w:rsidRDefault="008C14AC" w:rsidP="0025780D">
            <w:pPr>
              <w:spacing w:before="0" w:after="0" w:line="240" w:lineRule="auto"/>
              <w:jc w:val="left"/>
            </w:pPr>
            <w:r>
              <w:t>means the written notice the Client provides to CGI that a Deliverable has been Accepted</w:t>
            </w:r>
            <w:r w:rsidR="0004535F" w:rsidRPr="004118F1">
              <w:t>.</w:t>
            </w:r>
          </w:p>
        </w:tc>
      </w:tr>
      <w:tr w:rsidR="004C3833" w:rsidRPr="004118F1" w14:paraId="0ECFD949" w14:textId="77777777" w:rsidTr="0CF434DB">
        <w:tc>
          <w:tcPr>
            <w:tcW w:w="2605" w:type="dxa"/>
            <w:tcMar>
              <w:top w:w="72" w:type="dxa"/>
              <w:left w:w="72" w:type="dxa"/>
              <w:bottom w:w="72" w:type="dxa"/>
              <w:right w:w="72" w:type="dxa"/>
            </w:tcMar>
          </w:tcPr>
          <w:p w14:paraId="469C1E06" w14:textId="4894323E" w:rsidR="004C3833" w:rsidRPr="004118F1" w:rsidRDefault="004C3833" w:rsidP="001D2A77">
            <w:pPr>
              <w:spacing w:before="0" w:after="0" w:line="240" w:lineRule="auto"/>
              <w:jc w:val="left"/>
              <w:rPr>
                <w:b/>
                <w:bCs/>
              </w:rPr>
            </w:pPr>
            <w:r w:rsidRPr="004118F1">
              <w:rPr>
                <w:b/>
                <w:bCs/>
              </w:rPr>
              <w:t>Acceptance Test</w:t>
            </w:r>
          </w:p>
        </w:tc>
        <w:tc>
          <w:tcPr>
            <w:tcW w:w="6899" w:type="dxa"/>
            <w:tcMar>
              <w:top w:w="72" w:type="dxa"/>
              <w:left w:w="72" w:type="dxa"/>
              <w:bottom w:w="72" w:type="dxa"/>
              <w:right w:w="72" w:type="dxa"/>
            </w:tcMar>
          </w:tcPr>
          <w:p w14:paraId="6E38A99D" w14:textId="5E69B71A" w:rsidR="004C3833" w:rsidRPr="004118F1" w:rsidRDefault="004C3833" w:rsidP="0025780D">
            <w:pPr>
              <w:spacing w:before="0" w:after="0" w:line="240" w:lineRule="auto"/>
              <w:jc w:val="left"/>
            </w:pPr>
            <w:r w:rsidRPr="004118F1">
              <w:t>mean</w:t>
            </w:r>
            <w:r w:rsidR="00E55765" w:rsidRPr="004118F1">
              <w:t>s</w:t>
            </w:r>
            <w:r w:rsidRPr="004118F1">
              <w:t xml:space="preserve"> a</w:t>
            </w:r>
            <w:r w:rsidR="00DD5FF7" w:rsidRPr="004118F1">
              <w:t xml:space="preserve"> </w:t>
            </w:r>
            <w:r w:rsidRPr="004118F1">
              <w:t xml:space="preserve">test of a Deliverable (and each constituent part) that is carried out in accordance with </w:t>
            </w:r>
            <w:r w:rsidR="00624167" w:rsidRPr="004118F1">
              <w:fldChar w:fldCharType="begin"/>
            </w:r>
            <w:r w:rsidR="00624167" w:rsidRPr="004118F1">
              <w:instrText xml:space="preserve"> REF _Ref228196445 \h </w:instrText>
            </w:r>
            <w:r w:rsidR="00624167" w:rsidRPr="004118F1">
              <w:fldChar w:fldCharType="separate"/>
            </w:r>
            <w:r w:rsidR="00624167" w:rsidRPr="004118F1">
              <w:t>Schedule C – Consulting Services and SaaS Services</w:t>
            </w:r>
            <w:r w:rsidR="00624167" w:rsidRPr="004118F1">
              <w:fldChar w:fldCharType="end"/>
            </w:r>
            <w:r w:rsidR="00624167" w:rsidRPr="004118F1">
              <w:t xml:space="preserve"> </w:t>
            </w:r>
            <w:r w:rsidRPr="004118F1">
              <w:t xml:space="preserve">and the relevant </w:t>
            </w:r>
            <w:r w:rsidR="00F53C3E" w:rsidRPr="004118F1">
              <w:t>Order</w:t>
            </w:r>
            <w:r w:rsidRPr="004118F1">
              <w:t xml:space="preserve"> to demonstrate that the Deliverable meets the Acceptance Criteria.</w:t>
            </w:r>
          </w:p>
        </w:tc>
      </w:tr>
      <w:tr w:rsidR="0CF434DB" w:rsidRPr="004118F1" w14:paraId="558E1F18" w14:textId="77777777" w:rsidTr="0CF434DB">
        <w:trPr>
          <w:trHeight w:val="300"/>
        </w:trPr>
        <w:tc>
          <w:tcPr>
            <w:tcW w:w="2605" w:type="dxa"/>
            <w:tcMar>
              <w:top w:w="72" w:type="dxa"/>
              <w:left w:w="72" w:type="dxa"/>
              <w:bottom w:w="72" w:type="dxa"/>
              <w:right w:w="72" w:type="dxa"/>
            </w:tcMar>
          </w:tcPr>
          <w:p w14:paraId="47370F87" w14:textId="7F2EF377" w:rsidR="5201CB80" w:rsidRPr="004118F1" w:rsidRDefault="5201CB80" w:rsidP="0CF434DB">
            <w:pPr>
              <w:spacing w:line="240" w:lineRule="auto"/>
              <w:jc w:val="left"/>
              <w:rPr>
                <w:b/>
                <w:bCs/>
              </w:rPr>
            </w:pPr>
            <w:r w:rsidRPr="004118F1">
              <w:rPr>
                <w:b/>
                <w:bCs/>
              </w:rPr>
              <w:t>Action Center Seat</w:t>
            </w:r>
          </w:p>
        </w:tc>
        <w:tc>
          <w:tcPr>
            <w:tcW w:w="6899" w:type="dxa"/>
            <w:tcMar>
              <w:top w:w="72" w:type="dxa"/>
              <w:left w:w="72" w:type="dxa"/>
              <w:bottom w:w="72" w:type="dxa"/>
              <w:right w:w="72" w:type="dxa"/>
            </w:tcMar>
          </w:tcPr>
          <w:p w14:paraId="4CAC1F85" w14:textId="1D8B61F2" w:rsidR="5201CB80" w:rsidRPr="004118F1" w:rsidRDefault="00E63A42" w:rsidP="00C81012">
            <w:pPr>
              <w:spacing w:before="0" w:after="0" w:line="240" w:lineRule="auto"/>
              <w:jc w:val="left"/>
            </w:pPr>
            <w:r w:rsidRPr="004118F1">
              <w:t xml:space="preserve">means </w:t>
            </w:r>
            <w:r w:rsidR="5201CB80" w:rsidRPr="004118F1">
              <w:t>User licenses for accessing Action Center, where humans review, validate, and complete tasks that require manual input within automated workflows</w:t>
            </w:r>
            <w:r w:rsidR="00C81012" w:rsidRPr="004118F1">
              <w:t>.</w:t>
            </w:r>
          </w:p>
        </w:tc>
      </w:tr>
      <w:tr w:rsidR="004C3833" w:rsidRPr="004118F1" w14:paraId="3D351146" w14:textId="77777777" w:rsidTr="0CF434DB">
        <w:tc>
          <w:tcPr>
            <w:tcW w:w="2605" w:type="dxa"/>
            <w:tcMar>
              <w:top w:w="72" w:type="dxa"/>
              <w:left w:w="72" w:type="dxa"/>
              <w:bottom w:w="72" w:type="dxa"/>
              <w:right w:w="72" w:type="dxa"/>
            </w:tcMar>
          </w:tcPr>
          <w:p w14:paraId="56CF72B3" w14:textId="2EAEC08E" w:rsidR="004C3833" w:rsidRPr="004118F1" w:rsidRDefault="004C3833" w:rsidP="001D2A77">
            <w:pPr>
              <w:spacing w:before="0" w:after="0" w:line="240" w:lineRule="auto"/>
              <w:jc w:val="left"/>
              <w:rPr>
                <w:b/>
                <w:bCs/>
              </w:rPr>
            </w:pPr>
            <w:r w:rsidRPr="004118F1">
              <w:rPr>
                <w:b/>
                <w:bCs/>
              </w:rPr>
              <w:t>Affiliate</w:t>
            </w:r>
          </w:p>
        </w:tc>
        <w:tc>
          <w:tcPr>
            <w:tcW w:w="6899" w:type="dxa"/>
            <w:tcMar>
              <w:top w:w="72" w:type="dxa"/>
              <w:left w:w="72" w:type="dxa"/>
              <w:bottom w:w="72" w:type="dxa"/>
              <w:right w:w="72" w:type="dxa"/>
            </w:tcMar>
          </w:tcPr>
          <w:p w14:paraId="6F702B2B" w14:textId="33771504" w:rsidR="004C3833" w:rsidRPr="004118F1" w:rsidRDefault="004C3833" w:rsidP="0025780D">
            <w:pPr>
              <w:spacing w:before="0" w:after="0" w:line="240" w:lineRule="auto"/>
              <w:jc w:val="left"/>
            </w:pPr>
            <w:r w:rsidRPr="004118F1">
              <w:t xml:space="preserve">means any person or entity that directly or indirectly controls, is controlled by or is under common control with, the party. As used in this definition, “control” means actual or equitable ownership of </w:t>
            </w:r>
            <w:proofErr w:type="gramStart"/>
            <w:r w:rsidRPr="004118F1">
              <w:t>a majority of</w:t>
            </w:r>
            <w:proofErr w:type="gramEnd"/>
            <w:r w:rsidRPr="004118F1">
              <w:t xml:space="preserve"> the voting securities of an entity (or other securities, partnership interests or means of electing or directing the management of the entity).</w:t>
            </w:r>
          </w:p>
        </w:tc>
      </w:tr>
      <w:tr w:rsidR="0CF434DB" w:rsidRPr="004118F1" w14:paraId="7CD0171A" w14:textId="77777777" w:rsidTr="0CF434DB">
        <w:trPr>
          <w:trHeight w:val="300"/>
        </w:trPr>
        <w:tc>
          <w:tcPr>
            <w:tcW w:w="2605" w:type="dxa"/>
            <w:tcMar>
              <w:top w:w="72" w:type="dxa"/>
              <w:left w:w="72" w:type="dxa"/>
              <w:bottom w:w="72" w:type="dxa"/>
              <w:right w:w="72" w:type="dxa"/>
            </w:tcMar>
          </w:tcPr>
          <w:p w14:paraId="5AF7D022" w14:textId="16A4E2FA" w:rsidR="57B2C5C7" w:rsidRPr="004118F1" w:rsidRDefault="57B2C5C7" w:rsidP="0CF434DB">
            <w:pPr>
              <w:spacing w:line="240" w:lineRule="auto"/>
              <w:jc w:val="left"/>
              <w:rPr>
                <w:b/>
                <w:bCs/>
              </w:rPr>
            </w:pPr>
            <w:r w:rsidRPr="004118F1">
              <w:rPr>
                <w:b/>
                <w:bCs/>
              </w:rPr>
              <w:t>AI Unit</w:t>
            </w:r>
          </w:p>
        </w:tc>
        <w:tc>
          <w:tcPr>
            <w:tcW w:w="6899" w:type="dxa"/>
            <w:tcMar>
              <w:top w:w="72" w:type="dxa"/>
              <w:left w:w="72" w:type="dxa"/>
              <w:bottom w:w="72" w:type="dxa"/>
              <w:right w:w="72" w:type="dxa"/>
            </w:tcMar>
          </w:tcPr>
          <w:p w14:paraId="633ECF52" w14:textId="1D6624CA" w:rsidR="57B2C5C7" w:rsidRPr="004118F1" w:rsidRDefault="00E63A42" w:rsidP="00C81012">
            <w:pPr>
              <w:spacing w:before="0" w:after="0" w:line="240" w:lineRule="auto"/>
              <w:jc w:val="left"/>
            </w:pPr>
            <w:r w:rsidRPr="004118F1">
              <w:t xml:space="preserve">means </w:t>
            </w:r>
            <w:r w:rsidR="00C81012" w:rsidRPr="004118F1">
              <w:t>c</w:t>
            </w:r>
            <w:r w:rsidR="57B2C5C7" w:rsidRPr="004118F1">
              <w:t>onsumption-based AI capacity used for features like document processing (extracting data from PDFs, invoices, etc.)</w:t>
            </w:r>
          </w:p>
        </w:tc>
      </w:tr>
      <w:tr w:rsidR="0CF434DB" w:rsidRPr="004118F1" w14:paraId="5B3C14CD" w14:textId="77777777" w:rsidTr="0CF434DB">
        <w:trPr>
          <w:trHeight w:val="300"/>
        </w:trPr>
        <w:tc>
          <w:tcPr>
            <w:tcW w:w="2605" w:type="dxa"/>
            <w:tcMar>
              <w:top w:w="72" w:type="dxa"/>
              <w:left w:w="72" w:type="dxa"/>
              <w:bottom w:w="72" w:type="dxa"/>
              <w:right w:w="72" w:type="dxa"/>
            </w:tcMar>
          </w:tcPr>
          <w:p w14:paraId="65F9BBD2" w14:textId="59AD61A8" w:rsidR="57B2C5C7" w:rsidRPr="004118F1" w:rsidRDefault="57B2C5C7" w:rsidP="0CF434DB">
            <w:pPr>
              <w:spacing w:line="240" w:lineRule="auto"/>
              <w:jc w:val="left"/>
              <w:rPr>
                <w:b/>
                <w:bCs/>
              </w:rPr>
            </w:pPr>
            <w:r w:rsidRPr="004118F1">
              <w:rPr>
                <w:b/>
                <w:bCs/>
              </w:rPr>
              <w:t>App Unit</w:t>
            </w:r>
          </w:p>
        </w:tc>
        <w:tc>
          <w:tcPr>
            <w:tcW w:w="6899" w:type="dxa"/>
            <w:tcMar>
              <w:top w:w="72" w:type="dxa"/>
              <w:left w:w="72" w:type="dxa"/>
              <w:bottom w:w="72" w:type="dxa"/>
              <w:right w:w="72" w:type="dxa"/>
            </w:tcMar>
          </w:tcPr>
          <w:p w14:paraId="583A7748" w14:textId="07394314" w:rsidR="57B2C5C7" w:rsidRPr="004118F1" w:rsidRDefault="00C81012" w:rsidP="00C81012">
            <w:pPr>
              <w:spacing w:before="0" w:after="0" w:line="240" w:lineRule="auto"/>
              <w:jc w:val="left"/>
            </w:pPr>
            <w:r w:rsidRPr="004118F1">
              <w:t>means c</w:t>
            </w:r>
            <w:r w:rsidR="57B2C5C7" w:rsidRPr="004118F1">
              <w:t>onsumption-based executions of applications within  Apps, enabling low-code business apps that integrate with automations and workflows</w:t>
            </w:r>
            <w:r w:rsidRPr="004118F1">
              <w:t>.</w:t>
            </w:r>
          </w:p>
        </w:tc>
      </w:tr>
      <w:tr w:rsidR="004C3833" w:rsidRPr="004118F1" w14:paraId="502EE0AF" w14:textId="77777777" w:rsidTr="0CF434DB">
        <w:tc>
          <w:tcPr>
            <w:tcW w:w="2605" w:type="dxa"/>
            <w:tcMar>
              <w:top w:w="72" w:type="dxa"/>
              <w:left w:w="72" w:type="dxa"/>
              <w:bottom w:w="72" w:type="dxa"/>
              <w:right w:w="72" w:type="dxa"/>
            </w:tcMar>
          </w:tcPr>
          <w:p w14:paraId="695D4C60" w14:textId="1042B2E8" w:rsidR="004C3833" w:rsidRPr="004118F1" w:rsidRDefault="004C3833" w:rsidP="001D2A77">
            <w:pPr>
              <w:spacing w:before="0" w:after="0" w:line="240" w:lineRule="auto"/>
              <w:jc w:val="left"/>
              <w:rPr>
                <w:b/>
                <w:bCs/>
              </w:rPr>
            </w:pPr>
            <w:bookmarkStart w:id="91" w:name="_Hlk146619376"/>
            <w:r w:rsidRPr="004118F1">
              <w:rPr>
                <w:b/>
                <w:bCs/>
              </w:rPr>
              <w:t>Applicable Data Protection Legislation</w:t>
            </w:r>
          </w:p>
        </w:tc>
        <w:tc>
          <w:tcPr>
            <w:tcW w:w="6899" w:type="dxa"/>
            <w:tcMar>
              <w:top w:w="72" w:type="dxa"/>
              <w:left w:w="72" w:type="dxa"/>
              <w:bottom w:w="72" w:type="dxa"/>
              <w:right w:w="72" w:type="dxa"/>
            </w:tcMar>
          </w:tcPr>
          <w:p w14:paraId="3B47E527" w14:textId="13345AE8" w:rsidR="004C3833" w:rsidRPr="004118F1" w:rsidRDefault="00C81012" w:rsidP="0025780D">
            <w:pPr>
              <w:spacing w:before="0" w:after="0" w:line="240" w:lineRule="auto"/>
              <w:jc w:val="left"/>
              <w:rPr>
                <w:b/>
              </w:rPr>
            </w:pPr>
            <w:r w:rsidRPr="004118F1">
              <w:t>means</w:t>
            </w:r>
            <w:r w:rsidR="003E3AFC" w:rsidRPr="004118F1">
              <w:t xml:space="preserve"> all US Consumer Privacy Laws and all other applicable U.S. privacy, consumer privacy, and data protection Laws relating to the processing of Personal Data applicable during the term of and within the scope of this Agreement.</w:t>
            </w:r>
          </w:p>
        </w:tc>
      </w:tr>
      <w:bookmarkEnd w:id="91"/>
      <w:tr w:rsidR="00E55765" w:rsidRPr="004118F1" w14:paraId="44507714" w14:textId="77777777" w:rsidTr="0CF434DB">
        <w:tc>
          <w:tcPr>
            <w:tcW w:w="2605" w:type="dxa"/>
            <w:tcMar>
              <w:top w:w="72" w:type="dxa"/>
              <w:left w:w="72" w:type="dxa"/>
              <w:bottom w:w="72" w:type="dxa"/>
              <w:right w:w="72" w:type="dxa"/>
            </w:tcMar>
          </w:tcPr>
          <w:p w14:paraId="3E40CE70" w14:textId="37FF3AD7" w:rsidR="00E55765" w:rsidRPr="004118F1" w:rsidRDefault="00E55765" w:rsidP="00E55765">
            <w:pPr>
              <w:spacing w:before="0" w:after="0" w:line="240" w:lineRule="auto"/>
              <w:jc w:val="left"/>
              <w:rPr>
                <w:b/>
                <w:bCs/>
              </w:rPr>
            </w:pPr>
            <w:r w:rsidRPr="004118F1">
              <w:rPr>
                <w:b/>
                <w:bCs/>
              </w:rPr>
              <w:lastRenderedPageBreak/>
              <w:t xml:space="preserve">Auditor </w:t>
            </w:r>
          </w:p>
        </w:tc>
        <w:tc>
          <w:tcPr>
            <w:tcW w:w="6899" w:type="dxa"/>
            <w:tcMar>
              <w:top w:w="72" w:type="dxa"/>
              <w:left w:w="72" w:type="dxa"/>
              <w:bottom w:w="72" w:type="dxa"/>
              <w:right w:w="72" w:type="dxa"/>
            </w:tcMar>
          </w:tcPr>
          <w:p w14:paraId="573C6DE3" w14:textId="55811050" w:rsidR="00E55765" w:rsidRPr="004118F1" w:rsidRDefault="00E55765" w:rsidP="00E55765">
            <w:pPr>
              <w:spacing w:before="0" w:after="0" w:line="240" w:lineRule="auto"/>
              <w:jc w:val="left"/>
            </w:pPr>
            <w:r w:rsidRPr="004118F1">
              <w:t>means an independent third party auditor provided that such third party shall not be a competitor of CGI (i.e., with a primary business line, whether on shore or off shore, in information technology outsourcing services, enterprise resources management services, managed/cloud services, out-tasking, software development and maintenance, or information technology systems consulting services, provided, however, that the audit arms of the major accounting firms shall not be considered to be a competitor of CGI).</w:t>
            </w:r>
          </w:p>
        </w:tc>
      </w:tr>
      <w:tr w:rsidR="00E55765" w:rsidRPr="004118F1" w14:paraId="6D04592E" w14:textId="77777777" w:rsidTr="0CF434DB">
        <w:tc>
          <w:tcPr>
            <w:tcW w:w="2605" w:type="dxa"/>
            <w:tcMar>
              <w:top w:w="72" w:type="dxa"/>
              <w:left w:w="72" w:type="dxa"/>
              <w:bottom w:w="72" w:type="dxa"/>
              <w:right w:w="72" w:type="dxa"/>
            </w:tcMar>
          </w:tcPr>
          <w:p w14:paraId="1EFDC81F" w14:textId="6607A46C" w:rsidR="00E55765" w:rsidRPr="004118F1" w:rsidRDefault="00E55765" w:rsidP="00E55765">
            <w:pPr>
              <w:spacing w:before="0" w:after="0" w:line="240" w:lineRule="auto"/>
              <w:jc w:val="left"/>
              <w:rPr>
                <w:b/>
                <w:bCs/>
              </w:rPr>
            </w:pPr>
            <w:r w:rsidRPr="004118F1">
              <w:rPr>
                <w:b/>
                <w:bCs/>
              </w:rPr>
              <w:t>Automation Process</w:t>
            </w:r>
          </w:p>
        </w:tc>
        <w:tc>
          <w:tcPr>
            <w:tcW w:w="6899" w:type="dxa"/>
            <w:tcMar>
              <w:top w:w="72" w:type="dxa"/>
              <w:left w:w="72" w:type="dxa"/>
              <w:bottom w:w="72" w:type="dxa"/>
              <w:right w:w="72" w:type="dxa"/>
            </w:tcMar>
          </w:tcPr>
          <w:p w14:paraId="08F2FDEE" w14:textId="4C53D6D5" w:rsidR="00E55765" w:rsidRPr="004118F1" w:rsidRDefault="00E55765" w:rsidP="00E55765">
            <w:pPr>
              <w:spacing w:before="0" w:after="0" w:line="240" w:lineRule="auto"/>
              <w:jc w:val="left"/>
            </w:pPr>
            <w:r w:rsidRPr="004118F1">
              <w:t>means a script developed by CGI, Client or its vendors using the UiPath software to automate the steps that were part of manual processes.</w:t>
            </w:r>
          </w:p>
        </w:tc>
      </w:tr>
      <w:tr w:rsidR="00E55765" w:rsidRPr="004118F1" w14:paraId="5A3A7080" w14:textId="77777777" w:rsidTr="0CF434DB">
        <w:tc>
          <w:tcPr>
            <w:tcW w:w="2605" w:type="dxa"/>
            <w:tcMar>
              <w:top w:w="72" w:type="dxa"/>
              <w:left w:w="72" w:type="dxa"/>
              <w:bottom w:w="72" w:type="dxa"/>
              <w:right w:w="72" w:type="dxa"/>
            </w:tcMar>
          </w:tcPr>
          <w:p w14:paraId="4C3F04E5" w14:textId="63D427BB" w:rsidR="00E55765" w:rsidRPr="004118F1" w:rsidRDefault="00E55765" w:rsidP="00E55765">
            <w:pPr>
              <w:spacing w:before="0" w:after="0" w:line="240" w:lineRule="auto"/>
              <w:jc w:val="left"/>
              <w:rPr>
                <w:b/>
                <w:bCs/>
              </w:rPr>
            </w:pPr>
            <w:r w:rsidRPr="004118F1">
              <w:rPr>
                <w:b/>
                <w:bCs/>
              </w:rPr>
              <w:t>Bot</w:t>
            </w:r>
          </w:p>
        </w:tc>
        <w:tc>
          <w:tcPr>
            <w:tcW w:w="6899" w:type="dxa"/>
            <w:tcMar>
              <w:top w:w="72" w:type="dxa"/>
              <w:left w:w="72" w:type="dxa"/>
              <w:bottom w:w="72" w:type="dxa"/>
              <w:right w:w="72" w:type="dxa"/>
            </w:tcMar>
          </w:tcPr>
          <w:p w14:paraId="28AB99DD" w14:textId="6653FA11" w:rsidR="00E55765" w:rsidRPr="004118F1" w:rsidRDefault="00E55765" w:rsidP="00E55765">
            <w:pPr>
              <w:spacing w:before="0" w:after="0" w:line="240" w:lineRule="auto"/>
              <w:jc w:val="left"/>
            </w:pPr>
            <w:r w:rsidRPr="004118F1">
              <w:t xml:space="preserve">means a virtual machine running an RPA tool or technology </w:t>
            </w:r>
            <w:proofErr w:type="gramStart"/>
            <w:r w:rsidRPr="004118F1">
              <w:t>in order to</w:t>
            </w:r>
            <w:proofErr w:type="gramEnd"/>
            <w:r w:rsidRPr="004118F1">
              <w:t xml:space="preserve"> enable the virtual machine to run the Automation Process.</w:t>
            </w:r>
          </w:p>
        </w:tc>
      </w:tr>
      <w:tr w:rsidR="004C3833" w:rsidRPr="004118F1" w14:paraId="27A5F88C" w14:textId="77777777" w:rsidTr="0CF434DB">
        <w:tc>
          <w:tcPr>
            <w:tcW w:w="2605" w:type="dxa"/>
            <w:tcMar>
              <w:top w:w="72" w:type="dxa"/>
              <w:left w:w="72" w:type="dxa"/>
              <w:bottom w:w="72" w:type="dxa"/>
              <w:right w:w="72" w:type="dxa"/>
            </w:tcMar>
          </w:tcPr>
          <w:p w14:paraId="37B75CF8" w14:textId="5FD82842" w:rsidR="004C3833" w:rsidRPr="004118F1" w:rsidRDefault="004C3833" w:rsidP="001D2A77">
            <w:pPr>
              <w:spacing w:before="0" w:after="0" w:line="240" w:lineRule="auto"/>
              <w:jc w:val="left"/>
              <w:rPr>
                <w:b/>
                <w:bCs/>
              </w:rPr>
            </w:pPr>
            <w:r w:rsidRPr="004118F1">
              <w:rPr>
                <w:b/>
                <w:bCs/>
              </w:rPr>
              <w:t>Breach</w:t>
            </w:r>
          </w:p>
        </w:tc>
        <w:tc>
          <w:tcPr>
            <w:tcW w:w="6899" w:type="dxa"/>
            <w:tcMar>
              <w:top w:w="72" w:type="dxa"/>
              <w:left w:w="72" w:type="dxa"/>
              <w:bottom w:w="72" w:type="dxa"/>
              <w:right w:w="72" w:type="dxa"/>
            </w:tcMar>
          </w:tcPr>
          <w:p w14:paraId="10765BA1" w14:textId="4A1AADE2" w:rsidR="004C3833" w:rsidRPr="004118F1" w:rsidRDefault="004C3833" w:rsidP="0025780D">
            <w:pPr>
              <w:spacing w:before="0" w:after="0" w:line="240" w:lineRule="auto"/>
              <w:jc w:val="left"/>
            </w:pPr>
            <w:r w:rsidRPr="004118F1">
              <w:t>means failure of a party to perform a</w:t>
            </w:r>
            <w:r w:rsidRPr="004118F1">
              <w:rPr>
                <w:snapToGrid w:val="0"/>
              </w:rPr>
              <w:t xml:space="preserve"> material obligation under </w:t>
            </w:r>
            <w:r w:rsidR="006B012F" w:rsidRPr="004118F1">
              <w:rPr>
                <w:snapToGrid w:val="0"/>
              </w:rPr>
              <w:t>an Order</w:t>
            </w:r>
            <w:r w:rsidRPr="004118F1">
              <w:rPr>
                <w:snapToGrid w:val="0"/>
              </w:rPr>
              <w:t>.</w:t>
            </w:r>
          </w:p>
        </w:tc>
      </w:tr>
      <w:tr w:rsidR="004C3833" w:rsidRPr="004118F1" w14:paraId="091A0EDB" w14:textId="77777777" w:rsidTr="0CF434DB">
        <w:tc>
          <w:tcPr>
            <w:tcW w:w="2605" w:type="dxa"/>
            <w:tcMar>
              <w:top w:w="72" w:type="dxa"/>
              <w:left w:w="72" w:type="dxa"/>
              <w:bottom w:w="72" w:type="dxa"/>
              <w:right w:w="72" w:type="dxa"/>
            </w:tcMar>
          </w:tcPr>
          <w:p w14:paraId="3466459F" w14:textId="4BEC19C7" w:rsidR="004C3833" w:rsidRPr="004118F1" w:rsidRDefault="004C3833" w:rsidP="001D2A77">
            <w:pPr>
              <w:spacing w:before="0" w:after="0" w:line="240" w:lineRule="auto"/>
              <w:jc w:val="left"/>
              <w:rPr>
                <w:b/>
                <w:bCs/>
              </w:rPr>
            </w:pPr>
            <w:r w:rsidRPr="004118F1">
              <w:rPr>
                <w:b/>
                <w:bCs/>
              </w:rPr>
              <w:t>Business Day</w:t>
            </w:r>
          </w:p>
        </w:tc>
        <w:tc>
          <w:tcPr>
            <w:tcW w:w="6899" w:type="dxa"/>
            <w:tcMar>
              <w:top w:w="72" w:type="dxa"/>
              <w:left w:w="72" w:type="dxa"/>
              <w:bottom w:w="72" w:type="dxa"/>
              <w:right w:w="72" w:type="dxa"/>
            </w:tcMar>
          </w:tcPr>
          <w:p w14:paraId="5289BCBA" w14:textId="6DA7A1F2" w:rsidR="004C3833" w:rsidRPr="004118F1" w:rsidRDefault="004C3833" w:rsidP="0025780D">
            <w:pPr>
              <w:spacing w:before="0" w:after="0" w:line="240" w:lineRule="auto"/>
              <w:jc w:val="left"/>
              <w:rPr>
                <w:b/>
              </w:rPr>
            </w:pPr>
            <w:r w:rsidRPr="004118F1">
              <w:t xml:space="preserve">means Monday through Friday, except CGI Holidays. </w:t>
            </w:r>
          </w:p>
        </w:tc>
      </w:tr>
      <w:tr w:rsidR="006F4B70" w:rsidRPr="004118F1" w14:paraId="0D0F5B02" w14:textId="77777777" w:rsidTr="0CF434DB">
        <w:tc>
          <w:tcPr>
            <w:tcW w:w="2605" w:type="dxa"/>
            <w:tcMar>
              <w:top w:w="72" w:type="dxa"/>
              <w:left w:w="72" w:type="dxa"/>
              <w:bottom w:w="72" w:type="dxa"/>
              <w:right w:w="72" w:type="dxa"/>
            </w:tcMar>
          </w:tcPr>
          <w:p w14:paraId="378EF991" w14:textId="6E989794" w:rsidR="006F4B70" w:rsidRPr="004118F1" w:rsidRDefault="006F4B70" w:rsidP="001D2A77">
            <w:pPr>
              <w:spacing w:before="0" w:after="0" w:line="240" w:lineRule="auto"/>
              <w:jc w:val="left"/>
              <w:rPr>
                <w:b/>
                <w:bCs/>
              </w:rPr>
            </w:pPr>
            <w:r w:rsidRPr="004118F1">
              <w:rPr>
                <w:b/>
                <w:bCs/>
              </w:rPr>
              <w:t>Business Hours</w:t>
            </w:r>
          </w:p>
        </w:tc>
        <w:tc>
          <w:tcPr>
            <w:tcW w:w="6899" w:type="dxa"/>
            <w:tcMar>
              <w:top w:w="72" w:type="dxa"/>
              <w:left w:w="72" w:type="dxa"/>
              <w:bottom w:w="72" w:type="dxa"/>
              <w:right w:w="72" w:type="dxa"/>
            </w:tcMar>
          </w:tcPr>
          <w:p w14:paraId="03090B9E" w14:textId="5A903DD6" w:rsidR="006F4B70" w:rsidRPr="004118F1" w:rsidRDefault="006F4B70" w:rsidP="0025780D">
            <w:pPr>
              <w:spacing w:before="0" w:after="0" w:line="240" w:lineRule="auto"/>
              <w:jc w:val="left"/>
            </w:pPr>
            <w:r w:rsidRPr="004118F1">
              <w:t xml:space="preserve">means </w:t>
            </w:r>
            <w:r w:rsidR="009D6F9D" w:rsidRPr="004118F1">
              <w:t>9</w:t>
            </w:r>
            <w:r w:rsidR="368EE368" w:rsidRPr="004118F1">
              <w:t>:00</w:t>
            </w:r>
            <w:r w:rsidR="009D6F9D" w:rsidRPr="004118F1">
              <w:t xml:space="preserve"> </w:t>
            </w:r>
            <w:r w:rsidR="00670B44" w:rsidRPr="004118F1">
              <w:t xml:space="preserve">a.m. to </w:t>
            </w:r>
            <w:r w:rsidR="009D6F9D" w:rsidRPr="004118F1">
              <w:t>6</w:t>
            </w:r>
            <w:r w:rsidR="3A352B8C" w:rsidRPr="004118F1">
              <w:t xml:space="preserve">:00 </w:t>
            </w:r>
            <w:r w:rsidR="00670B44" w:rsidRPr="004118F1">
              <w:t>p.m. local time on Business Days</w:t>
            </w:r>
            <w:r w:rsidR="00C81012" w:rsidRPr="004118F1">
              <w:t>.</w:t>
            </w:r>
          </w:p>
        </w:tc>
      </w:tr>
      <w:tr w:rsidR="004C3833" w:rsidRPr="004118F1" w14:paraId="5903D833" w14:textId="77777777" w:rsidTr="0CF434DB">
        <w:tc>
          <w:tcPr>
            <w:tcW w:w="2605" w:type="dxa"/>
            <w:tcMar>
              <w:top w:w="72" w:type="dxa"/>
              <w:left w:w="72" w:type="dxa"/>
              <w:bottom w:w="72" w:type="dxa"/>
              <w:right w:w="72" w:type="dxa"/>
            </w:tcMar>
          </w:tcPr>
          <w:p w14:paraId="47B88E85" w14:textId="6159623D" w:rsidR="004C3833" w:rsidRPr="004118F1" w:rsidRDefault="004C3833" w:rsidP="001D2A77">
            <w:pPr>
              <w:spacing w:before="0" w:after="0" w:line="240" w:lineRule="auto"/>
              <w:jc w:val="left"/>
              <w:rPr>
                <w:b/>
                <w:bCs/>
              </w:rPr>
            </w:pPr>
            <w:r w:rsidRPr="004118F1">
              <w:rPr>
                <w:b/>
                <w:bCs/>
              </w:rPr>
              <w:t>CGI Applications</w:t>
            </w:r>
          </w:p>
        </w:tc>
        <w:tc>
          <w:tcPr>
            <w:tcW w:w="6899" w:type="dxa"/>
            <w:tcMar>
              <w:top w:w="72" w:type="dxa"/>
              <w:left w:w="72" w:type="dxa"/>
              <w:bottom w:w="72" w:type="dxa"/>
              <w:right w:w="72" w:type="dxa"/>
            </w:tcMar>
          </w:tcPr>
          <w:p w14:paraId="0E406F8B" w14:textId="5DDBC0C6" w:rsidR="004C3833" w:rsidRPr="004118F1" w:rsidRDefault="004C3833" w:rsidP="0025780D">
            <w:pPr>
              <w:spacing w:before="0" w:after="0" w:line="240" w:lineRule="auto"/>
              <w:jc w:val="left"/>
            </w:pPr>
            <w:bookmarkStart w:id="92" w:name="_Hlk130475436"/>
            <w:r w:rsidRPr="004118F1">
              <w:t>means CGI’s proprietary software application(s) defined in</w:t>
            </w:r>
            <w:r w:rsidR="00E943BA" w:rsidRPr="004118F1">
              <w:t xml:space="preserve"> </w:t>
            </w:r>
            <w:r w:rsidR="00F85013" w:rsidRPr="004118F1">
              <w:rPr>
                <w:rFonts w:ascii="Calibri" w:hAnsi="Calibri" w:cs="Calibri"/>
              </w:rPr>
              <w:t>the Order between Client and CGI issued hereunder</w:t>
            </w:r>
            <w:r w:rsidRPr="004118F1">
              <w:t xml:space="preserve"> that will be hosted and operated by CGI or a Third Party Hosting </w:t>
            </w:r>
            <w:r w:rsidR="00F025BF" w:rsidRPr="004118F1">
              <w:t xml:space="preserve">Supplier </w:t>
            </w:r>
            <w:r w:rsidRPr="004118F1">
              <w:t>for use in providing SaaS Services, as well as any modifications or enhancements to such CGI Applications developed by CGI and made generally available to its customers</w:t>
            </w:r>
            <w:bookmarkEnd w:id="92"/>
            <w:r w:rsidRPr="004118F1">
              <w:t>.</w:t>
            </w:r>
          </w:p>
        </w:tc>
      </w:tr>
      <w:tr w:rsidR="004C3833" w:rsidRPr="004118F1" w14:paraId="438672F6" w14:textId="77777777" w:rsidTr="0CF434DB">
        <w:tc>
          <w:tcPr>
            <w:tcW w:w="2605" w:type="dxa"/>
            <w:tcMar>
              <w:top w:w="72" w:type="dxa"/>
              <w:left w:w="72" w:type="dxa"/>
              <w:bottom w:w="72" w:type="dxa"/>
              <w:right w:w="72" w:type="dxa"/>
            </w:tcMar>
          </w:tcPr>
          <w:p w14:paraId="0389F8EB" w14:textId="6AA13424" w:rsidR="004C3833" w:rsidRPr="004118F1" w:rsidRDefault="004C3833" w:rsidP="001D2A77">
            <w:pPr>
              <w:spacing w:before="0" w:after="0" w:line="240" w:lineRule="auto"/>
              <w:jc w:val="left"/>
              <w:rPr>
                <w:b/>
                <w:bCs/>
              </w:rPr>
            </w:pPr>
            <w:r w:rsidRPr="004118F1">
              <w:rPr>
                <w:b/>
                <w:bCs/>
              </w:rPr>
              <w:t>CGI Holiday</w:t>
            </w:r>
            <w:r w:rsidR="00C81012" w:rsidRPr="004118F1">
              <w:rPr>
                <w:b/>
                <w:bCs/>
              </w:rPr>
              <w:t>s</w:t>
            </w:r>
          </w:p>
        </w:tc>
        <w:tc>
          <w:tcPr>
            <w:tcW w:w="6899" w:type="dxa"/>
            <w:tcMar>
              <w:top w:w="72" w:type="dxa"/>
              <w:left w:w="72" w:type="dxa"/>
              <w:bottom w:w="72" w:type="dxa"/>
              <w:right w:w="72" w:type="dxa"/>
            </w:tcMar>
          </w:tcPr>
          <w:p w14:paraId="5F1F016C" w14:textId="77777777" w:rsidR="004C3833" w:rsidRPr="004118F1" w:rsidRDefault="004C3833" w:rsidP="0025780D">
            <w:pPr>
              <w:spacing w:before="0" w:after="0" w:line="240" w:lineRule="auto"/>
              <w:jc w:val="left"/>
            </w:pPr>
            <w:r w:rsidRPr="004118F1">
              <w:t>means New Year’s Day, Martin Luther King, Jr. Day, Memorial Day, Independence Day, Labor Day, Veterans Day, Thanksgiving Day, and Christmas Day.</w:t>
            </w:r>
          </w:p>
        </w:tc>
      </w:tr>
      <w:tr w:rsidR="004C3833" w:rsidRPr="004118F1" w14:paraId="647AF4D8" w14:textId="77777777" w:rsidTr="0CF434DB">
        <w:tc>
          <w:tcPr>
            <w:tcW w:w="2605" w:type="dxa"/>
            <w:tcMar>
              <w:top w:w="72" w:type="dxa"/>
              <w:left w:w="72" w:type="dxa"/>
              <w:bottom w:w="72" w:type="dxa"/>
              <w:right w:w="72" w:type="dxa"/>
            </w:tcMar>
          </w:tcPr>
          <w:p w14:paraId="17F52255" w14:textId="2D886505" w:rsidR="004C3833" w:rsidRPr="004118F1" w:rsidRDefault="004C3833" w:rsidP="001D2A77">
            <w:pPr>
              <w:spacing w:before="0" w:after="0" w:line="240" w:lineRule="auto"/>
              <w:jc w:val="left"/>
              <w:rPr>
                <w:b/>
                <w:bCs/>
              </w:rPr>
            </w:pPr>
            <w:r w:rsidRPr="004118F1">
              <w:rPr>
                <w:b/>
                <w:bCs/>
              </w:rPr>
              <w:t>CGI Materials</w:t>
            </w:r>
          </w:p>
        </w:tc>
        <w:tc>
          <w:tcPr>
            <w:tcW w:w="6899" w:type="dxa"/>
            <w:tcMar>
              <w:top w:w="72" w:type="dxa"/>
              <w:left w:w="72" w:type="dxa"/>
              <w:bottom w:w="72" w:type="dxa"/>
              <w:right w:w="72" w:type="dxa"/>
            </w:tcMar>
          </w:tcPr>
          <w:p w14:paraId="3232DDFD" w14:textId="77777777" w:rsidR="004C3833" w:rsidRPr="004118F1" w:rsidRDefault="004C3833" w:rsidP="0025780D">
            <w:pPr>
              <w:spacing w:before="0" w:after="0" w:line="240" w:lineRule="auto"/>
              <w:jc w:val="left"/>
            </w:pPr>
            <w:r w:rsidRPr="004118F1">
              <w:t xml:space="preserve">means individually or collectively, all components of the SaaS Services, and all intellectual property rights in and to the SaaS Services, and to all other proprietary rights, materials, </w:t>
            </w:r>
            <w:r w:rsidR="00F25CF6" w:rsidRPr="004118F1">
              <w:t>W</w:t>
            </w:r>
            <w:r w:rsidRPr="004118F1">
              <w:t xml:space="preserve">ork </w:t>
            </w:r>
            <w:r w:rsidR="00F25CF6" w:rsidRPr="004118F1">
              <w:t>P</w:t>
            </w:r>
            <w:r w:rsidRPr="004118F1">
              <w:t xml:space="preserve">roducts or assets that are employed or developed in providing the </w:t>
            </w:r>
            <w:r w:rsidR="00046337" w:rsidRPr="004118F1">
              <w:t xml:space="preserve">SaaS </w:t>
            </w:r>
            <w:r w:rsidRPr="004118F1">
              <w:t>Services, including but not limited to any successors, updates, extensions, derivatives, translations, modifications, or enhancements of any of the foregoing, and any ideas, enhancement requests, feedback, recommendations or other information provided by the Client or any other party related to the SaaS Services.</w:t>
            </w:r>
          </w:p>
        </w:tc>
      </w:tr>
      <w:tr w:rsidR="00E55765" w:rsidRPr="004118F1" w14:paraId="748B75EE" w14:textId="77777777" w:rsidTr="0CF434DB">
        <w:tc>
          <w:tcPr>
            <w:tcW w:w="2605" w:type="dxa"/>
            <w:tcMar>
              <w:top w:w="72" w:type="dxa"/>
              <w:left w:w="72" w:type="dxa"/>
              <w:bottom w:w="72" w:type="dxa"/>
              <w:right w:w="72" w:type="dxa"/>
            </w:tcMar>
          </w:tcPr>
          <w:p w14:paraId="74C5E04C" w14:textId="0696B485" w:rsidR="00E55765" w:rsidRPr="004118F1" w:rsidRDefault="00E55765" w:rsidP="00E55765">
            <w:pPr>
              <w:spacing w:before="0" w:after="0" w:line="240" w:lineRule="auto"/>
              <w:jc w:val="left"/>
              <w:rPr>
                <w:b/>
                <w:bCs/>
              </w:rPr>
            </w:pPr>
            <w:r w:rsidRPr="004118F1">
              <w:rPr>
                <w:b/>
                <w:bCs/>
              </w:rPr>
              <w:t>CGI Console</w:t>
            </w:r>
          </w:p>
        </w:tc>
        <w:tc>
          <w:tcPr>
            <w:tcW w:w="6899" w:type="dxa"/>
            <w:tcMar>
              <w:top w:w="72" w:type="dxa"/>
              <w:left w:w="72" w:type="dxa"/>
              <w:bottom w:w="72" w:type="dxa"/>
              <w:right w:w="72" w:type="dxa"/>
            </w:tcMar>
          </w:tcPr>
          <w:p w14:paraId="663AB054" w14:textId="49D4D808" w:rsidR="00E55765" w:rsidRPr="004118F1" w:rsidRDefault="00E55765" w:rsidP="00E55765">
            <w:pPr>
              <w:spacing w:before="0" w:after="0" w:line="240" w:lineRule="auto"/>
              <w:jc w:val="left"/>
            </w:pPr>
            <w:r w:rsidRPr="004118F1">
              <w:t xml:space="preserve">means the CGI RPA Management Console that is based on </w:t>
            </w:r>
            <w:r w:rsidR="006F6214" w:rsidRPr="004118F1">
              <w:rPr>
                <w:rFonts w:eastAsia="Calibri"/>
              </w:rPr>
              <w:t xml:space="preserve">CGI’s proprietary configuration of </w:t>
            </w:r>
            <w:r w:rsidRPr="004118F1">
              <w:t>UiPath Orchestrator software to manage the digital workforce</w:t>
            </w:r>
            <w:r w:rsidR="006F6214">
              <w:t xml:space="preserve"> and </w:t>
            </w:r>
            <w:r w:rsidR="006F6214" w:rsidRPr="004118F1">
              <w:rPr>
                <w:rFonts w:eastAsia="Calibri"/>
              </w:rPr>
              <w:t>the Automation Processes’ programs, alerts and notifications</w:t>
            </w:r>
            <w:r w:rsidRPr="004118F1">
              <w:t>. It provides monitoring tools and dashboards.</w:t>
            </w:r>
            <w:r w:rsidR="006F6214" w:rsidRPr="004118F1">
              <w:rPr>
                <w:rFonts w:eastAsia="Calibri"/>
              </w:rPr>
              <w:t xml:space="preserve"> </w:t>
            </w:r>
          </w:p>
        </w:tc>
      </w:tr>
      <w:tr w:rsidR="004C3833" w:rsidRPr="004118F1" w14:paraId="54B28AAB" w14:textId="77777777" w:rsidTr="0CF434DB">
        <w:tc>
          <w:tcPr>
            <w:tcW w:w="2605" w:type="dxa"/>
            <w:tcMar>
              <w:top w:w="72" w:type="dxa"/>
              <w:left w:w="72" w:type="dxa"/>
              <w:bottom w:w="72" w:type="dxa"/>
              <w:right w:w="72" w:type="dxa"/>
            </w:tcMar>
          </w:tcPr>
          <w:p w14:paraId="5C0FFCAD" w14:textId="4166815A" w:rsidR="004C3833" w:rsidRPr="004118F1" w:rsidRDefault="004C3833" w:rsidP="001D2A77">
            <w:pPr>
              <w:spacing w:before="0" w:after="0" w:line="240" w:lineRule="auto"/>
              <w:jc w:val="left"/>
              <w:rPr>
                <w:b/>
                <w:bCs/>
              </w:rPr>
            </w:pPr>
            <w:r w:rsidRPr="004118F1">
              <w:rPr>
                <w:b/>
                <w:bCs/>
              </w:rPr>
              <w:t>CGI System</w:t>
            </w:r>
          </w:p>
        </w:tc>
        <w:tc>
          <w:tcPr>
            <w:tcW w:w="6899" w:type="dxa"/>
            <w:tcMar>
              <w:top w:w="72" w:type="dxa"/>
              <w:left w:w="72" w:type="dxa"/>
              <w:bottom w:w="72" w:type="dxa"/>
              <w:right w:w="72" w:type="dxa"/>
            </w:tcMar>
          </w:tcPr>
          <w:p w14:paraId="6C5D5C80" w14:textId="34D34C11" w:rsidR="004C3833" w:rsidRPr="004118F1" w:rsidRDefault="004C3833" w:rsidP="0025780D">
            <w:pPr>
              <w:spacing w:before="0" w:after="0" w:line="240" w:lineRule="auto"/>
              <w:jc w:val="left"/>
            </w:pPr>
            <w:r w:rsidRPr="004118F1">
              <w:t xml:space="preserve">means individually or collectively, </w:t>
            </w:r>
            <w:proofErr w:type="gramStart"/>
            <w:r w:rsidRPr="004118F1">
              <w:t>all of</w:t>
            </w:r>
            <w:proofErr w:type="gramEnd"/>
            <w:r w:rsidRPr="004118F1">
              <w:t xml:space="preserve"> the components of the infrastructure and computing environment used by CGI to provide the SaaS Services (whether owned by CGI or its suppliers), </w:t>
            </w:r>
            <w:r w:rsidR="00046337" w:rsidRPr="004118F1">
              <w:t xml:space="preserve">including </w:t>
            </w:r>
            <w:r w:rsidRPr="004118F1">
              <w:t xml:space="preserve">CGI or third party facilities, hardware, operating systems, networking equipment, </w:t>
            </w:r>
            <w:r w:rsidRPr="004118F1">
              <w:lastRenderedPageBreak/>
              <w:t>software applications and associated databases, tables, data and documentation and training materials.</w:t>
            </w:r>
          </w:p>
        </w:tc>
      </w:tr>
      <w:tr w:rsidR="004C3833" w:rsidRPr="004118F1" w14:paraId="31CE6F91" w14:textId="77777777" w:rsidTr="0CF434DB">
        <w:tc>
          <w:tcPr>
            <w:tcW w:w="2605" w:type="dxa"/>
            <w:tcMar>
              <w:top w:w="72" w:type="dxa"/>
              <w:left w:w="72" w:type="dxa"/>
              <w:bottom w:w="72" w:type="dxa"/>
              <w:right w:w="72" w:type="dxa"/>
            </w:tcMar>
          </w:tcPr>
          <w:p w14:paraId="2BBB4EF7" w14:textId="515D2401" w:rsidR="004C3833" w:rsidRPr="004118F1" w:rsidRDefault="004C3833" w:rsidP="001D2A77">
            <w:pPr>
              <w:spacing w:before="0" w:after="0" w:line="240" w:lineRule="auto"/>
              <w:jc w:val="left"/>
              <w:rPr>
                <w:b/>
                <w:bCs/>
              </w:rPr>
            </w:pPr>
            <w:r w:rsidRPr="004118F1">
              <w:rPr>
                <w:b/>
                <w:bCs/>
              </w:rPr>
              <w:lastRenderedPageBreak/>
              <w:t>Change</w:t>
            </w:r>
          </w:p>
        </w:tc>
        <w:tc>
          <w:tcPr>
            <w:tcW w:w="6899" w:type="dxa"/>
            <w:tcMar>
              <w:top w:w="72" w:type="dxa"/>
              <w:left w:w="72" w:type="dxa"/>
              <w:bottom w:w="72" w:type="dxa"/>
              <w:right w:w="72" w:type="dxa"/>
            </w:tcMar>
          </w:tcPr>
          <w:p w14:paraId="4BD126E8" w14:textId="06D49914" w:rsidR="004C3833" w:rsidRPr="004118F1" w:rsidRDefault="004C3833" w:rsidP="0025780D">
            <w:pPr>
              <w:spacing w:before="0" w:after="0" w:line="240" w:lineRule="auto"/>
              <w:jc w:val="left"/>
            </w:pPr>
            <w:r w:rsidRPr="004118F1">
              <w:t xml:space="preserve">means a revision, substitution, addition, implementation, modification, upgrade, improvement, enhancement, change in the nature, </w:t>
            </w:r>
            <w:r w:rsidR="00F9182B" w:rsidRPr="004118F1">
              <w:t>scope,</w:t>
            </w:r>
            <w:r w:rsidRPr="004118F1">
              <w:t xml:space="preserve"> or other aspect of the provision of the SaaS Services or the Consulting Services which has </w:t>
            </w:r>
            <w:r w:rsidR="00DD5FF7" w:rsidRPr="004118F1">
              <w:t>an</w:t>
            </w:r>
            <w:r w:rsidRPr="004118F1">
              <w:t xml:space="preserve"> impact on the other party’s provision or use of the SaaS Services or the Consulting Services</w:t>
            </w:r>
            <w:r w:rsidR="00F34D57" w:rsidRPr="004118F1">
              <w:t xml:space="preserve">. </w:t>
            </w:r>
            <w:r w:rsidRPr="004118F1">
              <w:t xml:space="preserve">For avoidance of doubt, a change implemented by CGI pursuant to Section </w:t>
            </w:r>
            <w:r w:rsidRPr="004118F1">
              <w:fldChar w:fldCharType="begin"/>
            </w:r>
            <w:r w:rsidRPr="004118F1">
              <w:instrText xml:space="preserve"> REF _Ref125545132 \w \h  \* MERGEFORMAT </w:instrText>
            </w:r>
            <w:r w:rsidRPr="004118F1">
              <w:fldChar w:fldCharType="separate"/>
            </w:r>
            <w:r w:rsidR="008A6C0E" w:rsidRPr="004118F1">
              <w:t>2.6</w:t>
            </w:r>
            <w:r w:rsidRPr="004118F1">
              <w:fldChar w:fldCharType="end"/>
            </w:r>
            <w:r w:rsidR="00A728F3" w:rsidRPr="004118F1">
              <w:t xml:space="preserve"> </w:t>
            </w:r>
            <w:r w:rsidR="00E579D6" w:rsidRPr="004118F1">
              <w:t xml:space="preserve">(CGI's Right to Make Changes to the SaaS Services) </w:t>
            </w:r>
            <w:r w:rsidRPr="004118F1">
              <w:t>shall not be considered a Change.</w:t>
            </w:r>
          </w:p>
        </w:tc>
      </w:tr>
      <w:tr w:rsidR="004C3833" w:rsidRPr="004118F1" w14:paraId="3CF0F989" w14:textId="77777777" w:rsidTr="0CF434DB">
        <w:tc>
          <w:tcPr>
            <w:tcW w:w="2605" w:type="dxa"/>
            <w:tcMar>
              <w:top w:w="72" w:type="dxa"/>
              <w:left w:w="72" w:type="dxa"/>
              <w:bottom w:w="72" w:type="dxa"/>
              <w:right w:w="72" w:type="dxa"/>
            </w:tcMar>
          </w:tcPr>
          <w:p w14:paraId="579AECFC" w14:textId="5E29C492" w:rsidR="004C3833" w:rsidRPr="004118F1" w:rsidRDefault="004C3833" w:rsidP="001D2A77">
            <w:pPr>
              <w:spacing w:before="0" w:after="0" w:line="240" w:lineRule="auto"/>
              <w:jc w:val="left"/>
              <w:rPr>
                <w:b/>
                <w:bCs/>
              </w:rPr>
            </w:pPr>
            <w:r w:rsidRPr="004118F1">
              <w:rPr>
                <w:b/>
                <w:bCs/>
              </w:rPr>
              <w:t>Change Order</w:t>
            </w:r>
          </w:p>
        </w:tc>
        <w:tc>
          <w:tcPr>
            <w:tcW w:w="6899" w:type="dxa"/>
            <w:tcMar>
              <w:top w:w="72" w:type="dxa"/>
              <w:left w:w="72" w:type="dxa"/>
              <w:bottom w:w="72" w:type="dxa"/>
              <w:right w:w="72" w:type="dxa"/>
            </w:tcMar>
          </w:tcPr>
          <w:p w14:paraId="6D825B2F" w14:textId="10C0071E" w:rsidR="004C3833" w:rsidRPr="004118F1" w:rsidRDefault="00523D3F" w:rsidP="0025780D">
            <w:pPr>
              <w:spacing w:before="0" w:after="0" w:line="240" w:lineRule="auto"/>
              <w:jc w:val="left"/>
            </w:pPr>
            <w:r w:rsidRPr="004118F1">
              <w:t>means a written instrument, prepared and signed by authorized representatives of both Parties, that amends</w:t>
            </w:r>
            <w:r w:rsidR="006374A1" w:rsidRPr="004118F1">
              <w:t xml:space="preserve"> any or </w:t>
            </w:r>
            <w:proofErr w:type="gramStart"/>
            <w:r w:rsidR="006374A1" w:rsidRPr="004118F1">
              <w:t>all of</w:t>
            </w:r>
            <w:proofErr w:type="gramEnd"/>
            <w:r w:rsidR="006374A1" w:rsidRPr="004118F1">
              <w:t xml:space="preserve"> the following </w:t>
            </w:r>
            <w:r w:rsidRPr="004118F1">
              <w:t>(i)</w:t>
            </w:r>
            <w:r w:rsidR="00F85013" w:rsidRPr="004118F1">
              <w:rPr>
                <w:rFonts w:ascii="Calibri" w:hAnsi="Calibri" w:cs="Calibri"/>
              </w:rPr>
              <w:t xml:space="preserve"> an Order between Client and CGI issued hereunder</w:t>
            </w:r>
            <w:r w:rsidRPr="004118F1">
              <w:t xml:space="preserve"> (including schedule and pricing), , </w:t>
            </w:r>
            <w:r w:rsidR="006374A1" w:rsidRPr="004118F1">
              <w:t xml:space="preserve">and </w:t>
            </w:r>
            <w:r w:rsidRPr="004118F1">
              <w:t>(ii) any Statement(s) of Work</w:t>
            </w:r>
            <w:r w:rsidR="00186468" w:rsidRPr="004118F1">
              <w:rPr>
                <w:rFonts w:ascii="Calibri" w:hAnsi="Calibri" w:cs="Calibri"/>
              </w:rPr>
              <w:t xml:space="preserve"> between Client and CGI issued hereunder</w:t>
            </w:r>
            <w:r w:rsidR="00B87495" w:rsidRPr="004118F1">
              <w:t>. For</w:t>
            </w:r>
            <w:r w:rsidRPr="004118F1">
              <w:t xml:space="preserve"> clarity, Change Orders are used solely to modify the scope, schedule, pricing, or deliverables under </w:t>
            </w:r>
            <w:r w:rsidR="00FC7BB4" w:rsidRPr="004118F1">
              <w:rPr>
                <w:rFonts w:ascii="Calibri" w:hAnsi="Calibri" w:cs="Calibri"/>
              </w:rPr>
              <w:t xml:space="preserve">an Order </w:t>
            </w:r>
            <w:r w:rsidRPr="004118F1">
              <w:t xml:space="preserve">and shall not amend the general terms and conditions of </w:t>
            </w:r>
            <w:r w:rsidR="00FE0AA3" w:rsidRPr="004118F1">
              <w:t>these CGI Standard Terms</w:t>
            </w:r>
            <w:r w:rsidR="006374A1" w:rsidRPr="004118F1">
              <w:t>.</w:t>
            </w:r>
          </w:p>
        </w:tc>
      </w:tr>
      <w:tr w:rsidR="004C3833" w:rsidRPr="004118F1" w14:paraId="1B372229" w14:textId="77777777" w:rsidTr="0CF434DB">
        <w:tc>
          <w:tcPr>
            <w:tcW w:w="2605" w:type="dxa"/>
            <w:tcMar>
              <w:top w:w="72" w:type="dxa"/>
              <w:left w:w="72" w:type="dxa"/>
              <w:bottom w:w="72" w:type="dxa"/>
              <w:right w:w="72" w:type="dxa"/>
            </w:tcMar>
          </w:tcPr>
          <w:p w14:paraId="03A1C022" w14:textId="20BE6A34" w:rsidR="004C3833" w:rsidRPr="004118F1" w:rsidRDefault="004C3833" w:rsidP="001D2A77">
            <w:pPr>
              <w:spacing w:before="0" w:after="0" w:line="240" w:lineRule="auto"/>
              <w:jc w:val="left"/>
              <w:rPr>
                <w:b/>
                <w:bCs/>
              </w:rPr>
            </w:pPr>
            <w:r w:rsidRPr="004118F1">
              <w:rPr>
                <w:b/>
                <w:bCs/>
              </w:rPr>
              <w:t>Change Request</w:t>
            </w:r>
          </w:p>
        </w:tc>
        <w:tc>
          <w:tcPr>
            <w:tcW w:w="6899" w:type="dxa"/>
            <w:tcMar>
              <w:top w:w="72" w:type="dxa"/>
              <w:left w:w="72" w:type="dxa"/>
              <w:bottom w:w="72" w:type="dxa"/>
              <w:right w:w="72" w:type="dxa"/>
            </w:tcMar>
          </w:tcPr>
          <w:p w14:paraId="6F549724" w14:textId="77777777" w:rsidR="004C3833" w:rsidRPr="004118F1" w:rsidRDefault="004C3833" w:rsidP="0025780D">
            <w:pPr>
              <w:spacing w:before="0" w:after="0" w:line="240" w:lineRule="auto"/>
              <w:jc w:val="left"/>
            </w:pPr>
            <w:r w:rsidRPr="004118F1">
              <w:t>means a request to make a Change to the SaaS Services or Consulting Services.</w:t>
            </w:r>
          </w:p>
        </w:tc>
      </w:tr>
      <w:tr w:rsidR="00F67608" w:rsidRPr="004118F1" w14:paraId="4708F392" w14:textId="77777777" w:rsidTr="0CF434DB">
        <w:tc>
          <w:tcPr>
            <w:tcW w:w="2605" w:type="dxa"/>
            <w:tcMar>
              <w:top w:w="72" w:type="dxa"/>
              <w:left w:w="72" w:type="dxa"/>
              <w:bottom w:w="72" w:type="dxa"/>
              <w:right w:w="72" w:type="dxa"/>
            </w:tcMar>
          </w:tcPr>
          <w:p w14:paraId="113D2E40" w14:textId="01C08345" w:rsidR="00F67608" w:rsidRPr="004118F1" w:rsidRDefault="00F67608" w:rsidP="001D2A77">
            <w:pPr>
              <w:spacing w:before="0" w:after="0" w:line="240" w:lineRule="auto"/>
              <w:jc w:val="left"/>
              <w:rPr>
                <w:b/>
                <w:bCs/>
              </w:rPr>
            </w:pPr>
            <w:r w:rsidRPr="004118F1">
              <w:rPr>
                <w:b/>
                <w:bCs/>
              </w:rPr>
              <w:t>Client</w:t>
            </w:r>
          </w:p>
        </w:tc>
        <w:tc>
          <w:tcPr>
            <w:tcW w:w="6899" w:type="dxa"/>
            <w:tcMar>
              <w:top w:w="72" w:type="dxa"/>
              <w:left w:w="72" w:type="dxa"/>
              <w:bottom w:w="72" w:type="dxa"/>
              <w:right w:w="72" w:type="dxa"/>
            </w:tcMar>
          </w:tcPr>
          <w:p w14:paraId="7323FF60" w14:textId="00712840" w:rsidR="00F67608" w:rsidRPr="004118F1" w:rsidRDefault="00F67608" w:rsidP="0025780D">
            <w:pPr>
              <w:spacing w:before="0" w:after="0" w:line="240" w:lineRule="auto"/>
              <w:jc w:val="left"/>
            </w:pPr>
            <w:r w:rsidRPr="004118F1">
              <w:t xml:space="preserve">means </w:t>
            </w:r>
            <w:r w:rsidR="00317F1C" w:rsidRPr="004118F1">
              <w:t>a Participating Entity that enters into a Participating Addendum and Order for the Services under the Master Agreement.</w:t>
            </w:r>
          </w:p>
        </w:tc>
      </w:tr>
      <w:tr w:rsidR="004C3833" w:rsidRPr="004118F1" w14:paraId="24423563" w14:textId="77777777" w:rsidTr="0CF434DB">
        <w:tc>
          <w:tcPr>
            <w:tcW w:w="2605" w:type="dxa"/>
            <w:tcMar>
              <w:top w:w="72" w:type="dxa"/>
              <w:left w:w="72" w:type="dxa"/>
              <w:bottom w:w="72" w:type="dxa"/>
              <w:right w:w="72" w:type="dxa"/>
            </w:tcMar>
          </w:tcPr>
          <w:p w14:paraId="2D264FE5" w14:textId="5E260F3F" w:rsidR="004C3833" w:rsidRPr="004118F1" w:rsidRDefault="004C3833" w:rsidP="001D2A77">
            <w:pPr>
              <w:spacing w:before="0" w:after="0" w:line="240" w:lineRule="auto"/>
              <w:jc w:val="left"/>
              <w:rPr>
                <w:b/>
                <w:bCs/>
              </w:rPr>
            </w:pPr>
            <w:r w:rsidRPr="004118F1">
              <w:rPr>
                <w:b/>
                <w:bCs/>
              </w:rPr>
              <w:t>Client Content</w:t>
            </w:r>
          </w:p>
        </w:tc>
        <w:tc>
          <w:tcPr>
            <w:tcW w:w="6899" w:type="dxa"/>
            <w:tcMar>
              <w:top w:w="72" w:type="dxa"/>
              <w:left w:w="72" w:type="dxa"/>
              <w:bottom w:w="72" w:type="dxa"/>
              <w:right w:w="72" w:type="dxa"/>
            </w:tcMar>
          </w:tcPr>
          <w:p w14:paraId="31D3C53B" w14:textId="674333C4" w:rsidR="004C3833" w:rsidRPr="004118F1" w:rsidRDefault="004C3833" w:rsidP="0025780D">
            <w:pPr>
              <w:spacing w:before="0" w:after="0" w:line="240" w:lineRule="auto"/>
              <w:jc w:val="left"/>
            </w:pPr>
            <w:r w:rsidRPr="004118F1">
              <w:t xml:space="preserve">means all information, data, Confidential Information, Personal </w:t>
            </w:r>
            <w:r w:rsidR="00F9182B" w:rsidRPr="004118F1">
              <w:t>Data,</w:t>
            </w:r>
            <w:r w:rsidRPr="004118F1">
              <w:t xml:space="preserve"> and any other materials placed by Client and/or its Customers and/or by CGI on the Client’s behalf into the SaaS Services. </w:t>
            </w:r>
          </w:p>
        </w:tc>
      </w:tr>
      <w:tr w:rsidR="00793A85" w:rsidRPr="004118F1" w14:paraId="2C716F4D" w14:textId="77777777" w:rsidTr="0CF434DB">
        <w:tc>
          <w:tcPr>
            <w:tcW w:w="2605" w:type="dxa"/>
            <w:tcMar>
              <w:top w:w="72" w:type="dxa"/>
              <w:left w:w="72" w:type="dxa"/>
              <w:bottom w:w="72" w:type="dxa"/>
              <w:right w:w="72" w:type="dxa"/>
            </w:tcMar>
          </w:tcPr>
          <w:p w14:paraId="0783E06E" w14:textId="61D9F202" w:rsidR="00793A85" w:rsidRPr="004118F1" w:rsidRDefault="00793A85" w:rsidP="001D2A77">
            <w:pPr>
              <w:spacing w:before="0" w:after="0" w:line="240" w:lineRule="auto"/>
              <w:jc w:val="left"/>
              <w:rPr>
                <w:b/>
                <w:bCs/>
              </w:rPr>
            </w:pPr>
            <w:r w:rsidRPr="004118F1">
              <w:rPr>
                <w:b/>
                <w:bCs/>
              </w:rPr>
              <w:t xml:space="preserve">Client Delay </w:t>
            </w:r>
          </w:p>
        </w:tc>
        <w:tc>
          <w:tcPr>
            <w:tcW w:w="6899" w:type="dxa"/>
            <w:tcMar>
              <w:top w:w="72" w:type="dxa"/>
              <w:left w:w="72" w:type="dxa"/>
              <w:bottom w:w="72" w:type="dxa"/>
              <w:right w:w="72" w:type="dxa"/>
            </w:tcMar>
          </w:tcPr>
          <w:p w14:paraId="69458E50" w14:textId="6F3CF83E" w:rsidR="00793A85" w:rsidRPr="004118F1" w:rsidRDefault="00E32CE8" w:rsidP="0025780D">
            <w:pPr>
              <w:spacing w:before="0" w:after="0" w:line="240" w:lineRule="auto"/>
              <w:jc w:val="left"/>
            </w:pPr>
            <w:r>
              <w:t xml:space="preserve">means </w:t>
            </w:r>
            <w:r w:rsidRPr="004118F1">
              <w:t xml:space="preserve">any delay in CGI’s performance of the Services or delivery of Deliverables </w:t>
            </w:r>
            <w:r>
              <w:t xml:space="preserve">that is caused or contributed to by </w:t>
            </w:r>
            <w:r w:rsidRPr="004118F1">
              <w:t>the Client (or any of its third party providers), whether by failure to provide timely approvals, information, access, or other actions or omissions required under an Order</w:t>
            </w:r>
            <w:r w:rsidR="00793A85" w:rsidRPr="004118F1">
              <w:t>.</w:t>
            </w:r>
          </w:p>
        </w:tc>
      </w:tr>
      <w:tr w:rsidR="004C3833" w:rsidRPr="004118F1" w14:paraId="7FAB5417" w14:textId="77777777" w:rsidTr="0CF434DB">
        <w:tc>
          <w:tcPr>
            <w:tcW w:w="2605" w:type="dxa"/>
            <w:tcMar>
              <w:top w:w="72" w:type="dxa"/>
              <w:left w:w="72" w:type="dxa"/>
              <w:bottom w:w="72" w:type="dxa"/>
              <w:right w:w="72" w:type="dxa"/>
            </w:tcMar>
          </w:tcPr>
          <w:p w14:paraId="1B06DF59" w14:textId="7A8533F5" w:rsidR="004C3833" w:rsidRPr="004118F1" w:rsidRDefault="004C3833" w:rsidP="001D2A77">
            <w:pPr>
              <w:spacing w:before="0" w:after="0" w:line="240" w:lineRule="auto"/>
              <w:jc w:val="left"/>
              <w:rPr>
                <w:b/>
                <w:bCs/>
              </w:rPr>
            </w:pPr>
            <w:r w:rsidRPr="004118F1">
              <w:rPr>
                <w:b/>
                <w:bCs/>
              </w:rPr>
              <w:t>Client Materials</w:t>
            </w:r>
          </w:p>
        </w:tc>
        <w:tc>
          <w:tcPr>
            <w:tcW w:w="6899" w:type="dxa"/>
            <w:tcMar>
              <w:top w:w="72" w:type="dxa"/>
              <w:left w:w="72" w:type="dxa"/>
              <w:bottom w:w="72" w:type="dxa"/>
              <w:right w:w="72" w:type="dxa"/>
            </w:tcMar>
          </w:tcPr>
          <w:p w14:paraId="71B31EA3" w14:textId="6BD5B4DC" w:rsidR="004C3833" w:rsidRPr="004118F1" w:rsidRDefault="004C3833" w:rsidP="0025780D">
            <w:pPr>
              <w:spacing w:before="0" w:after="0" w:line="240" w:lineRule="auto"/>
              <w:jc w:val="left"/>
            </w:pPr>
            <w:r w:rsidRPr="004118F1">
              <w:t xml:space="preserve">means individually or collectively, </w:t>
            </w:r>
            <w:r w:rsidR="00B97602" w:rsidRPr="004118F1">
              <w:t>Client Content; Client Confidential Information</w:t>
            </w:r>
            <w:r w:rsidR="00DD5FF7" w:rsidRPr="004118F1">
              <w:t>;</w:t>
            </w:r>
            <w:r w:rsidR="00B97602" w:rsidRPr="004118F1">
              <w:t xml:space="preserve"> </w:t>
            </w:r>
            <w:r w:rsidRPr="004118F1">
              <w:t>all components of Client premises, systems, documentation, hardware and other equipment, software</w:t>
            </w:r>
            <w:r w:rsidR="00B97602" w:rsidRPr="004118F1">
              <w:t>;</w:t>
            </w:r>
            <w:r w:rsidRPr="004118F1">
              <w:t xml:space="preserve"> and all intellectual property rights in and to </w:t>
            </w:r>
            <w:r w:rsidR="00B97602" w:rsidRPr="004118F1">
              <w:t>the foregoing</w:t>
            </w:r>
            <w:r w:rsidR="00F34D57" w:rsidRPr="004118F1">
              <w:t xml:space="preserve">. </w:t>
            </w:r>
            <w:r w:rsidRPr="004118F1">
              <w:t>Client Materials do not include CGI Materials.</w:t>
            </w:r>
          </w:p>
        </w:tc>
      </w:tr>
      <w:tr w:rsidR="004C3833" w:rsidRPr="004118F1" w14:paraId="10942677" w14:textId="77777777" w:rsidTr="0CF434DB">
        <w:tc>
          <w:tcPr>
            <w:tcW w:w="2605" w:type="dxa"/>
            <w:tcMar>
              <w:top w:w="72" w:type="dxa"/>
              <w:left w:w="72" w:type="dxa"/>
              <w:bottom w:w="72" w:type="dxa"/>
              <w:right w:w="72" w:type="dxa"/>
            </w:tcMar>
          </w:tcPr>
          <w:p w14:paraId="6AC5E060" w14:textId="74A9BC11" w:rsidR="004C3833" w:rsidRPr="004118F1" w:rsidRDefault="004C3833" w:rsidP="001D2A77">
            <w:pPr>
              <w:spacing w:before="0" w:after="0" w:line="240" w:lineRule="auto"/>
              <w:jc w:val="left"/>
              <w:rPr>
                <w:b/>
                <w:bCs/>
              </w:rPr>
            </w:pPr>
            <w:bookmarkStart w:id="93" w:name="_Hlk131602759"/>
            <w:r w:rsidRPr="004118F1">
              <w:rPr>
                <w:b/>
                <w:bCs/>
              </w:rPr>
              <w:t>Client Third Party Technology</w:t>
            </w:r>
          </w:p>
        </w:tc>
        <w:tc>
          <w:tcPr>
            <w:tcW w:w="6899" w:type="dxa"/>
            <w:tcMar>
              <w:top w:w="72" w:type="dxa"/>
              <w:left w:w="72" w:type="dxa"/>
              <w:bottom w:w="72" w:type="dxa"/>
              <w:right w:w="72" w:type="dxa"/>
            </w:tcMar>
          </w:tcPr>
          <w:p w14:paraId="443DC3FA" w14:textId="77777777" w:rsidR="004C3833" w:rsidRPr="004118F1" w:rsidRDefault="004C3833" w:rsidP="0025780D">
            <w:pPr>
              <w:spacing w:before="0" w:after="0" w:line="240" w:lineRule="auto"/>
              <w:jc w:val="left"/>
            </w:pPr>
            <w:r w:rsidRPr="004118F1">
              <w:t>means third party technology for which Client directly licenses with the third party.</w:t>
            </w:r>
          </w:p>
        </w:tc>
      </w:tr>
      <w:bookmarkEnd w:id="93"/>
      <w:tr w:rsidR="00052A18" w:rsidRPr="004118F1" w14:paraId="407118CB" w14:textId="77777777" w:rsidTr="0CF434DB">
        <w:tc>
          <w:tcPr>
            <w:tcW w:w="2605" w:type="dxa"/>
            <w:tcMar>
              <w:top w:w="72" w:type="dxa"/>
              <w:left w:w="72" w:type="dxa"/>
              <w:bottom w:w="72" w:type="dxa"/>
              <w:right w:w="72" w:type="dxa"/>
            </w:tcMar>
          </w:tcPr>
          <w:p w14:paraId="22DF863E" w14:textId="1AF04ED0" w:rsidR="00052A18" w:rsidRPr="004118F1" w:rsidRDefault="00052A18" w:rsidP="001D2A77">
            <w:pPr>
              <w:spacing w:before="0" w:after="0" w:line="240" w:lineRule="auto"/>
              <w:jc w:val="left"/>
              <w:rPr>
                <w:b/>
                <w:bCs/>
              </w:rPr>
            </w:pPr>
            <w:r w:rsidRPr="004118F1">
              <w:rPr>
                <w:b/>
                <w:bCs/>
              </w:rPr>
              <w:t>Confidential Information</w:t>
            </w:r>
          </w:p>
        </w:tc>
        <w:tc>
          <w:tcPr>
            <w:tcW w:w="6899" w:type="dxa"/>
            <w:tcMar>
              <w:top w:w="72" w:type="dxa"/>
              <w:left w:w="72" w:type="dxa"/>
              <w:bottom w:w="72" w:type="dxa"/>
              <w:right w:w="72" w:type="dxa"/>
            </w:tcMar>
          </w:tcPr>
          <w:p w14:paraId="742DC4B9" w14:textId="570F39EA" w:rsidR="00052A18" w:rsidRPr="004118F1" w:rsidRDefault="00052A18" w:rsidP="0025780D">
            <w:pPr>
              <w:spacing w:before="0" w:after="0" w:line="240" w:lineRule="auto"/>
              <w:jc w:val="left"/>
            </w:pPr>
            <w:r w:rsidRPr="004118F1">
              <w:t xml:space="preserve">means tangible or intangible non-public information belonging to or in the possession of a party that is confidential or a trade secret and is furnished or disclosed to the other party under </w:t>
            </w:r>
            <w:r w:rsidR="00FE0AA3" w:rsidRPr="004118F1">
              <w:t>an Order</w:t>
            </w:r>
            <w:r w:rsidR="00E768B3" w:rsidRPr="004118F1">
              <w:t xml:space="preserve"> </w:t>
            </w:r>
            <w:r w:rsidRPr="004118F1">
              <w:t>(including information exchanged in contemplation of entering into</w:t>
            </w:r>
            <w:r w:rsidR="00E768B3" w:rsidRPr="004118F1">
              <w:t xml:space="preserve"> </w:t>
            </w:r>
            <w:r w:rsidR="00FC3849" w:rsidRPr="004118F1">
              <w:rPr>
                <w:rFonts w:ascii="Calibri" w:hAnsi="Calibri" w:cs="Calibri"/>
              </w:rPr>
              <w:t>an Order</w:t>
            </w:r>
            <w:r w:rsidRPr="004118F1">
              <w:t xml:space="preserve">) that: (i)  a reasonable person would understand to be confidential or a trade secret; </w:t>
            </w:r>
            <w:r w:rsidRPr="004118F1">
              <w:lastRenderedPageBreak/>
              <w:t>(ii) when furnished or revealed is marked or designated in writing to indicate it is confidential or a trade secret; or (iii) the furnishing party identifies as confidential or a trade secret in a written notification provided to the receiving party within thirty (30) Business Days after the information in question is furnished or revealed.  The Solution is CGI Confidential Information.</w:t>
            </w:r>
          </w:p>
          <w:p w14:paraId="1AE0E2FF" w14:textId="37265BD5" w:rsidR="00052A18" w:rsidRPr="004118F1" w:rsidRDefault="00052A18" w:rsidP="0025780D">
            <w:pPr>
              <w:spacing w:before="0" w:after="0" w:line="240" w:lineRule="auto"/>
              <w:jc w:val="left"/>
            </w:pPr>
            <w:r w:rsidRPr="004118F1">
              <w:t xml:space="preserve">Confidential Information does not include any information that:  (i) is already known to the receiving party without restrictions at the time of its disclosure by the furnishing party; (ii) after its disclosure by the furnishing party, is made known to the receiving party without restrictions by a third party having the right to do so; (iii) is or becomes publicly known without violation of </w:t>
            </w:r>
            <w:r w:rsidR="009D6F9D" w:rsidRPr="004118F1">
              <w:t xml:space="preserve">the </w:t>
            </w:r>
            <w:r w:rsidR="00FE0AA3" w:rsidRPr="004118F1">
              <w:t>Order</w:t>
            </w:r>
            <w:r w:rsidRPr="004118F1">
              <w:t>; or (iv) is independently developed by the receiving party without reference to the furnishing party’s Confidential Information.</w:t>
            </w:r>
          </w:p>
        </w:tc>
      </w:tr>
      <w:tr w:rsidR="00052A18" w:rsidRPr="004118F1" w14:paraId="31C67022" w14:textId="77777777" w:rsidTr="0CF434DB">
        <w:tc>
          <w:tcPr>
            <w:tcW w:w="2605" w:type="dxa"/>
            <w:tcMar>
              <w:top w:w="72" w:type="dxa"/>
              <w:left w:w="72" w:type="dxa"/>
              <w:bottom w:w="72" w:type="dxa"/>
              <w:right w:w="72" w:type="dxa"/>
            </w:tcMar>
          </w:tcPr>
          <w:p w14:paraId="4DD0FA83" w14:textId="4160FB07" w:rsidR="00052A18" w:rsidRPr="004118F1" w:rsidRDefault="00052A18" w:rsidP="001D2A77">
            <w:pPr>
              <w:spacing w:before="0" w:after="0" w:line="240" w:lineRule="auto"/>
              <w:jc w:val="left"/>
              <w:rPr>
                <w:b/>
                <w:bCs/>
              </w:rPr>
            </w:pPr>
            <w:r w:rsidRPr="004118F1">
              <w:rPr>
                <w:b/>
                <w:bCs/>
              </w:rPr>
              <w:lastRenderedPageBreak/>
              <w:t>Consulting Service(s)</w:t>
            </w:r>
          </w:p>
        </w:tc>
        <w:tc>
          <w:tcPr>
            <w:tcW w:w="6899" w:type="dxa"/>
            <w:tcMar>
              <w:top w:w="72" w:type="dxa"/>
              <w:left w:w="72" w:type="dxa"/>
              <w:bottom w:w="72" w:type="dxa"/>
              <w:right w:w="72" w:type="dxa"/>
            </w:tcMar>
          </w:tcPr>
          <w:p w14:paraId="65275A77" w14:textId="5FF62027" w:rsidR="00052A18" w:rsidRPr="004118F1" w:rsidRDefault="00052A18" w:rsidP="0025780D">
            <w:pPr>
              <w:spacing w:before="0" w:after="0" w:line="240" w:lineRule="auto"/>
              <w:jc w:val="left"/>
            </w:pPr>
            <w:r w:rsidRPr="004118F1">
              <w:t xml:space="preserve">means the technical and non-technical consulting, </w:t>
            </w:r>
            <w:r w:rsidR="00F9182B" w:rsidRPr="004118F1">
              <w:t>development,</w:t>
            </w:r>
            <w:r w:rsidRPr="004118F1">
              <w:t xml:space="preserve"> and other non-recurring professional services provided by CGI </w:t>
            </w:r>
            <w:r w:rsidR="00523D3F" w:rsidRPr="004118F1">
              <w:t xml:space="preserve">under the terms of </w:t>
            </w:r>
            <w:r w:rsidR="009D6F9D" w:rsidRPr="004118F1">
              <w:fldChar w:fldCharType="begin"/>
            </w:r>
            <w:r w:rsidR="009D6F9D" w:rsidRPr="004118F1">
              <w:instrText xml:space="preserve"> REF _Ref228196445 \h </w:instrText>
            </w:r>
            <w:r w:rsidR="009D6F9D" w:rsidRPr="004118F1">
              <w:fldChar w:fldCharType="separate"/>
            </w:r>
            <w:r w:rsidR="009D6F9D" w:rsidRPr="004118F1">
              <w:t>Schedule C – Consulting Services and SaaS Services</w:t>
            </w:r>
            <w:r w:rsidR="009D6F9D" w:rsidRPr="004118F1">
              <w:fldChar w:fldCharType="end"/>
            </w:r>
            <w:r w:rsidR="00451D4E" w:rsidRPr="004118F1">
              <w:t xml:space="preserve"> </w:t>
            </w:r>
            <w:r w:rsidR="00523D3F" w:rsidRPr="004118F1">
              <w:t xml:space="preserve">and its Exhibits </w:t>
            </w:r>
            <w:r w:rsidR="00B87495" w:rsidRPr="004118F1">
              <w:t>or pursuant</w:t>
            </w:r>
            <w:r w:rsidRPr="004118F1">
              <w:t xml:space="preserve"> to </w:t>
            </w:r>
            <w:r w:rsidR="00DF0037" w:rsidRPr="004118F1">
              <w:t>an Order</w:t>
            </w:r>
            <w:r w:rsidR="00670B44" w:rsidRPr="004118F1">
              <w:t xml:space="preserve">. </w:t>
            </w:r>
            <w:r w:rsidR="006374A1" w:rsidRPr="004118F1">
              <w:t>Consulting Services does not include SaaS Services.</w:t>
            </w:r>
          </w:p>
        </w:tc>
      </w:tr>
      <w:tr w:rsidR="00052A18" w:rsidRPr="004118F1" w14:paraId="3BA429B5" w14:textId="77777777" w:rsidTr="0CF434DB">
        <w:tc>
          <w:tcPr>
            <w:tcW w:w="2605" w:type="dxa"/>
            <w:tcMar>
              <w:top w:w="72" w:type="dxa"/>
              <w:left w:w="72" w:type="dxa"/>
              <w:bottom w:w="72" w:type="dxa"/>
              <w:right w:w="72" w:type="dxa"/>
            </w:tcMar>
          </w:tcPr>
          <w:p w14:paraId="24C88738" w14:textId="30C0794B" w:rsidR="00052A18" w:rsidRPr="004118F1" w:rsidRDefault="00052A18" w:rsidP="001D2A77">
            <w:pPr>
              <w:spacing w:before="0" w:after="0" w:line="240" w:lineRule="auto"/>
              <w:jc w:val="left"/>
              <w:rPr>
                <w:b/>
                <w:bCs/>
              </w:rPr>
            </w:pPr>
            <w:r w:rsidRPr="004118F1">
              <w:rPr>
                <w:b/>
                <w:bCs/>
              </w:rPr>
              <w:t>Consulting Services Fees</w:t>
            </w:r>
          </w:p>
        </w:tc>
        <w:tc>
          <w:tcPr>
            <w:tcW w:w="6899" w:type="dxa"/>
            <w:tcMar>
              <w:top w:w="72" w:type="dxa"/>
              <w:left w:w="72" w:type="dxa"/>
              <w:bottom w:w="72" w:type="dxa"/>
              <w:right w:w="72" w:type="dxa"/>
            </w:tcMar>
          </w:tcPr>
          <w:p w14:paraId="3BF83208" w14:textId="77777777" w:rsidR="00052A18" w:rsidRPr="004118F1" w:rsidRDefault="00052A18" w:rsidP="0025780D">
            <w:pPr>
              <w:spacing w:before="0" w:after="0" w:line="240" w:lineRule="auto"/>
              <w:jc w:val="left"/>
            </w:pPr>
            <w:r w:rsidRPr="004118F1">
              <w:t>means the amounts due to CGI hereunder for Consulting Services.</w:t>
            </w:r>
          </w:p>
        </w:tc>
      </w:tr>
      <w:tr w:rsidR="009E4AED" w:rsidRPr="004118F1" w14:paraId="1006988A" w14:textId="77777777" w:rsidTr="0CF434DB">
        <w:tc>
          <w:tcPr>
            <w:tcW w:w="2605" w:type="dxa"/>
            <w:tcMar>
              <w:top w:w="72" w:type="dxa"/>
              <w:left w:w="72" w:type="dxa"/>
              <w:bottom w:w="72" w:type="dxa"/>
              <w:right w:w="72" w:type="dxa"/>
            </w:tcMar>
          </w:tcPr>
          <w:p w14:paraId="54D6FF1C" w14:textId="69113BD9" w:rsidR="009E4AED" w:rsidRPr="004118F1" w:rsidRDefault="009E4AED" w:rsidP="009E4AED">
            <w:pPr>
              <w:spacing w:before="0" w:after="0" w:line="240" w:lineRule="auto"/>
              <w:jc w:val="left"/>
              <w:rPr>
                <w:b/>
                <w:bCs/>
              </w:rPr>
            </w:pPr>
            <w:r w:rsidRPr="004118F1">
              <w:rPr>
                <w:b/>
                <w:bCs/>
              </w:rPr>
              <w:t>Credential or ID</w:t>
            </w:r>
          </w:p>
        </w:tc>
        <w:tc>
          <w:tcPr>
            <w:tcW w:w="6899" w:type="dxa"/>
            <w:tcMar>
              <w:top w:w="72" w:type="dxa"/>
              <w:left w:w="72" w:type="dxa"/>
              <w:bottom w:w="72" w:type="dxa"/>
              <w:right w:w="72" w:type="dxa"/>
            </w:tcMar>
          </w:tcPr>
          <w:p w14:paraId="5705AE8F" w14:textId="6EA702A0" w:rsidR="009E4AED" w:rsidRPr="004118F1" w:rsidRDefault="00624167" w:rsidP="009E4AED">
            <w:pPr>
              <w:spacing w:before="0" w:after="0" w:line="240" w:lineRule="auto"/>
              <w:jc w:val="left"/>
            </w:pPr>
            <w:r w:rsidRPr="004118F1">
              <w:t>means</w:t>
            </w:r>
            <w:r w:rsidR="009E4AED" w:rsidRPr="004118F1">
              <w:t xml:space="preserve"> a </w:t>
            </w:r>
            <w:r w:rsidR="5BE87CD1" w:rsidRPr="004118F1">
              <w:t xml:space="preserve">user account </w:t>
            </w:r>
            <w:r w:rsidR="009E4AED" w:rsidRPr="004118F1">
              <w:t xml:space="preserve">which will be utilized by an Automation Process to </w:t>
            </w:r>
            <w:r w:rsidR="790DC49E" w:rsidRPr="004118F1">
              <w:t>login to a Client application</w:t>
            </w:r>
            <w:r w:rsidR="00B42E0D">
              <w:t>.</w:t>
            </w:r>
          </w:p>
        </w:tc>
      </w:tr>
      <w:tr w:rsidR="00936F78" w:rsidRPr="004118F1" w14:paraId="493492DD" w14:textId="77777777" w:rsidTr="0CF434DB">
        <w:tc>
          <w:tcPr>
            <w:tcW w:w="2605" w:type="dxa"/>
            <w:tcMar>
              <w:top w:w="72" w:type="dxa"/>
              <w:left w:w="72" w:type="dxa"/>
              <w:bottom w:w="72" w:type="dxa"/>
              <w:right w:w="72" w:type="dxa"/>
            </w:tcMar>
          </w:tcPr>
          <w:p w14:paraId="54EF45FA" w14:textId="77777777" w:rsidR="00936F78" w:rsidRPr="004118F1" w:rsidRDefault="00936F78" w:rsidP="001D2A77">
            <w:pPr>
              <w:spacing w:before="0" w:after="0" w:line="240" w:lineRule="auto"/>
              <w:jc w:val="left"/>
              <w:rPr>
                <w:b/>
                <w:bCs/>
              </w:rPr>
            </w:pPr>
            <w:r w:rsidRPr="004118F1">
              <w:rPr>
                <w:b/>
                <w:bCs/>
              </w:rPr>
              <w:t>Customer</w:t>
            </w:r>
          </w:p>
        </w:tc>
        <w:tc>
          <w:tcPr>
            <w:tcW w:w="6899" w:type="dxa"/>
            <w:tcMar>
              <w:top w:w="72" w:type="dxa"/>
              <w:left w:w="72" w:type="dxa"/>
              <w:bottom w:w="72" w:type="dxa"/>
              <w:right w:w="72" w:type="dxa"/>
            </w:tcMar>
          </w:tcPr>
          <w:p w14:paraId="7A5C7D01" w14:textId="77777777" w:rsidR="00936F78" w:rsidRPr="004118F1" w:rsidRDefault="00936F78" w:rsidP="0025780D">
            <w:pPr>
              <w:spacing w:before="0" w:after="0" w:line="240" w:lineRule="auto"/>
              <w:jc w:val="left"/>
            </w:pPr>
            <w:r w:rsidRPr="004118F1">
              <w:t>means an entity who: (i) is a client of Client and/or its Affiliate and (ii) engages Client or its Affiliate to process a transaction or is authorized to use the CGI Solution.</w:t>
            </w:r>
          </w:p>
        </w:tc>
      </w:tr>
      <w:tr w:rsidR="00052A18" w:rsidRPr="004118F1" w14:paraId="6877F605" w14:textId="77777777" w:rsidTr="0CF434DB">
        <w:tc>
          <w:tcPr>
            <w:tcW w:w="2605" w:type="dxa"/>
            <w:tcMar>
              <w:top w:w="72" w:type="dxa"/>
              <w:left w:w="72" w:type="dxa"/>
              <w:bottom w:w="72" w:type="dxa"/>
              <w:right w:w="72" w:type="dxa"/>
            </w:tcMar>
          </w:tcPr>
          <w:p w14:paraId="0179776E" w14:textId="55543362" w:rsidR="00052A18" w:rsidRPr="004118F1" w:rsidRDefault="00052A18" w:rsidP="001D2A77">
            <w:pPr>
              <w:spacing w:before="0" w:after="0" w:line="240" w:lineRule="auto"/>
              <w:jc w:val="left"/>
              <w:rPr>
                <w:b/>
                <w:bCs/>
              </w:rPr>
            </w:pPr>
            <w:r w:rsidRPr="004118F1">
              <w:rPr>
                <w:b/>
                <w:bCs/>
              </w:rPr>
              <w:t xml:space="preserve">Data Processing </w:t>
            </w:r>
            <w:r w:rsidR="004C6084" w:rsidRPr="004118F1">
              <w:rPr>
                <w:b/>
                <w:bCs/>
              </w:rPr>
              <w:t>Addendum</w:t>
            </w:r>
          </w:p>
        </w:tc>
        <w:tc>
          <w:tcPr>
            <w:tcW w:w="6899" w:type="dxa"/>
            <w:tcMar>
              <w:top w:w="72" w:type="dxa"/>
              <w:left w:w="72" w:type="dxa"/>
              <w:bottom w:w="72" w:type="dxa"/>
              <w:right w:w="72" w:type="dxa"/>
            </w:tcMar>
          </w:tcPr>
          <w:p w14:paraId="2BE76E1C" w14:textId="325093BB" w:rsidR="00052A18" w:rsidRPr="004118F1" w:rsidRDefault="00052A18" w:rsidP="0025780D">
            <w:pPr>
              <w:spacing w:before="0" w:after="0" w:line="240" w:lineRule="auto"/>
              <w:jc w:val="left"/>
              <w:rPr>
                <w:b/>
              </w:rPr>
            </w:pPr>
            <w:r w:rsidRPr="004118F1">
              <w:t>means the data processing agreement attached to</w:t>
            </w:r>
            <w:r w:rsidR="0031249F" w:rsidRPr="004118F1">
              <w:rPr>
                <w:rFonts w:ascii="Calibri" w:hAnsi="Calibri" w:cs="Calibri"/>
              </w:rPr>
              <w:t xml:space="preserve"> an Order between Client and CGI issued hereunder</w:t>
            </w:r>
            <w:r w:rsidRPr="004118F1">
              <w:t>.</w:t>
            </w:r>
          </w:p>
        </w:tc>
      </w:tr>
      <w:tr w:rsidR="00D16979" w:rsidRPr="004118F1" w14:paraId="7755BFF6" w14:textId="77777777" w:rsidTr="0CF434DB">
        <w:tc>
          <w:tcPr>
            <w:tcW w:w="2605" w:type="dxa"/>
            <w:tcMar>
              <w:top w:w="72" w:type="dxa"/>
              <w:left w:w="72" w:type="dxa"/>
              <w:bottom w:w="72" w:type="dxa"/>
              <w:right w:w="72" w:type="dxa"/>
            </w:tcMar>
          </w:tcPr>
          <w:p w14:paraId="5EFFF338" w14:textId="77777777" w:rsidR="00D16979" w:rsidRPr="004118F1" w:rsidRDefault="00D16979" w:rsidP="001D2A77">
            <w:pPr>
              <w:spacing w:before="0" w:after="0" w:line="240" w:lineRule="auto"/>
              <w:jc w:val="left"/>
              <w:rPr>
                <w:b/>
                <w:bCs/>
              </w:rPr>
            </w:pPr>
            <w:bookmarkStart w:id="94" w:name="_Hlk145934390"/>
            <w:r w:rsidRPr="004118F1">
              <w:rPr>
                <w:b/>
                <w:bCs/>
              </w:rPr>
              <w:t>Data Subject</w:t>
            </w:r>
          </w:p>
        </w:tc>
        <w:tc>
          <w:tcPr>
            <w:tcW w:w="6899" w:type="dxa"/>
            <w:tcMar>
              <w:top w:w="72" w:type="dxa"/>
              <w:left w:w="72" w:type="dxa"/>
              <w:bottom w:w="72" w:type="dxa"/>
              <w:right w:w="72" w:type="dxa"/>
            </w:tcMar>
          </w:tcPr>
          <w:p w14:paraId="1C229FB6" w14:textId="690A50C8" w:rsidR="00D16979" w:rsidRPr="004118F1" w:rsidRDefault="000F28E3" w:rsidP="0025780D">
            <w:pPr>
              <w:spacing w:before="0" w:after="0" w:line="240" w:lineRule="auto"/>
              <w:jc w:val="left"/>
            </w:pPr>
            <w:r w:rsidRPr="004118F1">
              <w:t>means a</w:t>
            </w:r>
            <w:r w:rsidR="00D16979" w:rsidRPr="004118F1">
              <w:t>n identified or identifiable natural person whose Personal Data is processed by CGI.</w:t>
            </w:r>
          </w:p>
        </w:tc>
      </w:tr>
      <w:bookmarkEnd w:id="94"/>
      <w:tr w:rsidR="0057743F" w:rsidRPr="004118F1" w14:paraId="6082B527" w14:textId="77777777" w:rsidTr="0CF434DB">
        <w:tc>
          <w:tcPr>
            <w:tcW w:w="2605" w:type="dxa"/>
            <w:tcMar>
              <w:top w:w="72" w:type="dxa"/>
              <w:left w:w="72" w:type="dxa"/>
              <w:bottom w:w="72" w:type="dxa"/>
              <w:right w:w="72" w:type="dxa"/>
            </w:tcMar>
          </w:tcPr>
          <w:p w14:paraId="14EEA8F8" w14:textId="77777777" w:rsidR="0057743F" w:rsidRPr="004118F1" w:rsidRDefault="0057743F" w:rsidP="001D2A77">
            <w:pPr>
              <w:spacing w:before="0" w:after="0" w:line="240" w:lineRule="auto"/>
              <w:jc w:val="left"/>
              <w:rPr>
                <w:b/>
                <w:bCs/>
              </w:rPr>
            </w:pPr>
            <w:r w:rsidRPr="004118F1">
              <w:rPr>
                <w:b/>
                <w:bCs/>
              </w:rPr>
              <w:t>Deferred Fee</w:t>
            </w:r>
          </w:p>
        </w:tc>
        <w:tc>
          <w:tcPr>
            <w:tcW w:w="6899" w:type="dxa"/>
            <w:tcMar>
              <w:top w:w="72" w:type="dxa"/>
              <w:left w:w="72" w:type="dxa"/>
              <w:bottom w:w="72" w:type="dxa"/>
              <w:right w:w="72" w:type="dxa"/>
            </w:tcMar>
          </w:tcPr>
          <w:p w14:paraId="22D5008C" w14:textId="736C3A78" w:rsidR="0057743F" w:rsidRPr="004118F1" w:rsidRDefault="0057743F" w:rsidP="0025780D">
            <w:pPr>
              <w:spacing w:before="0" w:after="0" w:line="240" w:lineRule="auto"/>
              <w:jc w:val="left"/>
            </w:pPr>
            <w:r w:rsidRPr="004118F1">
              <w:t>means the fee specified in</w:t>
            </w:r>
            <w:r w:rsidR="00186468" w:rsidRPr="004118F1">
              <w:rPr>
                <w:rFonts w:ascii="Calibri" w:hAnsi="Calibri" w:cs="Calibri"/>
              </w:rPr>
              <w:t xml:space="preserve"> </w:t>
            </w:r>
            <w:r w:rsidR="00B3509E" w:rsidRPr="004118F1">
              <w:rPr>
                <w:rFonts w:ascii="Calibri" w:hAnsi="Calibri" w:cs="Calibri"/>
              </w:rPr>
              <w:t>an Order</w:t>
            </w:r>
            <w:r w:rsidRPr="004118F1">
              <w:t xml:space="preserve">, if any, that is due if the Client terminates </w:t>
            </w:r>
            <w:r w:rsidR="009406DF" w:rsidRPr="004118F1">
              <w:t>such Order</w:t>
            </w:r>
            <w:r w:rsidR="00A70C09" w:rsidRPr="004118F1">
              <w:t xml:space="preserve"> </w:t>
            </w:r>
            <w:r w:rsidRPr="004118F1">
              <w:t>(in whole or in part) prior to the expiration date.</w:t>
            </w:r>
          </w:p>
        </w:tc>
      </w:tr>
      <w:tr w:rsidR="00052A18" w:rsidRPr="004118F1" w14:paraId="7E158B7E" w14:textId="77777777" w:rsidTr="0CF434DB">
        <w:tc>
          <w:tcPr>
            <w:tcW w:w="2605" w:type="dxa"/>
            <w:tcMar>
              <w:top w:w="72" w:type="dxa"/>
              <w:left w:w="72" w:type="dxa"/>
              <w:bottom w:w="72" w:type="dxa"/>
              <w:right w:w="72" w:type="dxa"/>
            </w:tcMar>
          </w:tcPr>
          <w:p w14:paraId="5D261EF4" w14:textId="5E3058D9" w:rsidR="00052A18" w:rsidRPr="004118F1" w:rsidRDefault="00052A18" w:rsidP="001D2A77">
            <w:pPr>
              <w:spacing w:before="0" w:after="0" w:line="240" w:lineRule="auto"/>
              <w:jc w:val="left"/>
              <w:rPr>
                <w:b/>
                <w:bCs/>
              </w:rPr>
            </w:pPr>
            <w:r w:rsidRPr="004118F1">
              <w:rPr>
                <w:b/>
                <w:bCs/>
              </w:rPr>
              <w:t>Deliverable</w:t>
            </w:r>
          </w:p>
        </w:tc>
        <w:tc>
          <w:tcPr>
            <w:tcW w:w="6899" w:type="dxa"/>
            <w:tcMar>
              <w:top w:w="72" w:type="dxa"/>
              <w:left w:w="72" w:type="dxa"/>
              <w:bottom w:w="72" w:type="dxa"/>
              <w:right w:w="72" w:type="dxa"/>
            </w:tcMar>
          </w:tcPr>
          <w:p w14:paraId="1A7E65D6" w14:textId="3F345441" w:rsidR="00052A18" w:rsidRPr="004118F1" w:rsidRDefault="00052A18" w:rsidP="0025780D">
            <w:pPr>
              <w:spacing w:before="0" w:after="0" w:line="240" w:lineRule="auto"/>
              <w:jc w:val="left"/>
            </w:pPr>
            <w:bookmarkStart w:id="95" w:name="_Hlk130890098"/>
            <w:r w:rsidRPr="004118F1">
              <w:t xml:space="preserve">means any item to be created and delivered by CGI that is subject to Acceptance upon delivery to Client. Any Deliverables will be expressly designated as such. </w:t>
            </w:r>
            <w:bookmarkEnd w:id="95"/>
          </w:p>
        </w:tc>
      </w:tr>
      <w:tr w:rsidR="00052A18" w:rsidRPr="004118F1" w14:paraId="49CB0405" w14:textId="77777777" w:rsidTr="0CF434DB">
        <w:tc>
          <w:tcPr>
            <w:tcW w:w="2605" w:type="dxa"/>
            <w:tcMar>
              <w:top w:w="72" w:type="dxa"/>
              <w:left w:w="72" w:type="dxa"/>
              <w:bottom w:w="72" w:type="dxa"/>
              <w:right w:w="72" w:type="dxa"/>
            </w:tcMar>
          </w:tcPr>
          <w:p w14:paraId="1B956F4A" w14:textId="06A1F235" w:rsidR="00052A18" w:rsidRPr="004118F1" w:rsidRDefault="00052A18" w:rsidP="001D2A77">
            <w:pPr>
              <w:spacing w:before="0" w:after="0" w:line="240" w:lineRule="auto"/>
              <w:jc w:val="left"/>
              <w:rPr>
                <w:b/>
                <w:bCs/>
              </w:rPr>
            </w:pPr>
            <w:r w:rsidRPr="004118F1">
              <w:rPr>
                <w:b/>
                <w:bCs/>
              </w:rPr>
              <w:t>Demarcation Point</w:t>
            </w:r>
          </w:p>
        </w:tc>
        <w:tc>
          <w:tcPr>
            <w:tcW w:w="6899" w:type="dxa"/>
            <w:tcMar>
              <w:top w:w="72" w:type="dxa"/>
              <w:left w:w="72" w:type="dxa"/>
              <w:bottom w:w="72" w:type="dxa"/>
              <w:right w:w="72" w:type="dxa"/>
            </w:tcMar>
          </w:tcPr>
          <w:p w14:paraId="4EDB2FF1" w14:textId="70649C0F" w:rsidR="00052A18" w:rsidRPr="004118F1" w:rsidRDefault="00052A18" w:rsidP="0025780D">
            <w:pPr>
              <w:spacing w:before="0" w:after="0" w:line="240" w:lineRule="auto"/>
              <w:jc w:val="left"/>
              <w:rPr>
                <w:b/>
              </w:rPr>
            </w:pPr>
            <w:r w:rsidRPr="004118F1">
              <w:t xml:space="preserve">means the point at which CGI’s area of control </w:t>
            </w:r>
            <w:r w:rsidR="00653450" w:rsidRPr="004118F1">
              <w:t>ends but</w:t>
            </w:r>
            <w:r w:rsidRPr="004118F1">
              <w:t xml:space="preserve"> includes the CGI hosted VPN </w:t>
            </w:r>
            <w:r w:rsidR="00653450" w:rsidRPr="004118F1">
              <w:t>c</w:t>
            </w:r>
            <w:r w:rsidRPr="004118F1">
              <w:t xml:space="preserve">onnection </w:t>
            </w:r>
            <w:r w:rsidR="00653450" w:rsidRPr="004118F1">
              <w:t>endpoint</w:t>
            </w:r>
            <w:r w:rsidRPr="004118F1">
              <w:t xml:space="preserve">. </w:t>
            </w:r>
          </w:p>
        </w:tc>
      </w:tr>
      <w:tr w:rsidR="0CF434DB" w:rsidRPr="004118F1" w14:paraId="79E8C97F" w14:textId="77777777" w:rsidTr="0CF434DB">
        <w:trPr>
          <w:trHeight w:val="300"/>
        </w:trPr>
        <w:tc>
          <w:tcPr>
            <w:tcW w:w="2605" w:type="dxa"/>
            <w:tcMar>
              <w:top w:w="72" w:type="dxa"/>
              <w:left w:w="72" w:type="dxa"/>
              <w:bottom w:w="72" w:type="dxa"/>
              <w:right w:w="72" w:type="dxa"/>
            </w:tcMar>
          </w:tcPr>
          <w:p w14:paraId="17420E4F" w14:textId="29388BEE" w:rsidR="5F14428A" w:rsidRPr="004118F1" w:rsidRDefault="5F14428A" w:rsidP="0CF434DB">
            <w:pPr>
              <w:spacing w:line="240" w:lineRule="auto"/>
              <w:jc w:val="left"/>
              <w:rPr>
                <w:b/>
                <w:bCs/>
              </w:rPr>
            </w:pPr>
            <w:r w:rsidRPr="004118F1">
              <w:rPr>
                <w:b/>
                <w:bCs/>
              </w:rPr>
              <w:t>Developer Seat</w:t>
            </w:r>
          </w:p>
        </w:tc>
        <w:tc>
          <w:tcPr>
            <w:tcW w:w="6899" w:type="dxa"/>
            <w:tcMar>
              <w:top w:w="72" w:type="dxa"/>
              <w:left w:w="72" w:type="dxa"/>
              <w:bottom w:w="72" w:type="dxa"/>
              <w:right w:w="72" w:type="dxa"/>
            </w:tcMar>
          </w:tcPr>
          <w:p w14:paraId="02E9505E" w14:textId="782CAF6F" w:rsidR="5F14428A" w:rsidRPr="004118F1" w:rsidRDefault="0065512D" w:rsidP="0CF434DB">
            <w:pPr>
              <w:spacing w:line="240" w:lineRule="auto"/>
              <w:jc w:val="left"/>
            </w:pPr>
            <w:r w:rsidRPr="004118F1">
              <w:t>means l</w:t>
            </w:r>
            <w:r w:rsidR="5F14428A" w:rsidRPr="004118F1">
              <w:t>icenses for developers to design, build, test, and maintain automations using Accel360 developer tools</w:t>
            </w:r>
          </w:p>
        </w:tc>
      </w:tr>
      <w:tr w:rsidR="00052A18" w:rsidRPr="004118F1" w14:paraId="5DBEE318" w14:textId="77777777" w:rsidTr="0CF434DB">
        <w:tc>
          <w:tcPr>
            <w:tcW w:w="2605" w:type="dxa"/>
            <w:tcMar>
              <w:top w:w="72" w:type="dxa"/>
              <w:left w:w="72" w:type="dxa"/>
              <w:bottom w:w="72" w:type="dxa"/>
              <w:right w:w="72" w:type="dxa"/>
            </w:tcMar>
          </w:tcPr>
          <w:p w14:paraId="59987925" w14:textId="77EBD2D2" w:rsidR="00052A18" w:rsidRPr="004118F1" w:rsidRDefault="00052A18" w:rsidP="001D2A77">
            <w:pPr>
              <w:spacing w:before="0" w:after="0" w:line="240" w:lineRule="auto"/>
              <w:jc w:val="left"/>
              <w:rPr>
                <w:b/>
                <w:bCs/>
              </w:rPr>
            </w:pPr>
            <w:r w:rsidRPr="004118F1">
              <w:rPr>
                <w:b/>
                <w:bCs/>
              </w:rPr>
              <w:lastRenderedPageBreak/>
              <w:t>Documentation</w:t>
            </w:r>
          </w:p>
        </w:tc>
        <w:tc>
          <w:tcPr>
            <w:tcW w:w="6899" w:type="dxa"/>
            <w:tcMar>
              <w:top w:w="72" w:type="dxa"/>
              <w:left w:w="72" w:type="dxa"/>
              <w:bottom w:w="72" w:type="dxa"/>
              <w:right w:w="72" w:type="dxa"/>
            </w:tcMar>
          </w:tcPr>
          <w:p w14:paraId="496C6080" w14:textId="77777777" w:rsidR="00052A18" w:rsidRPr="004118F1" w:rsidRDefault="00052A18" w:rsidP="0025780D">
            <w:pPr>
              <w:spacing w:before="0" w:after="0" w:line="240" w:lineRule="auto"/>
              <w:jc w:val="left"/>
            </w:pPr>
            <w:r w:rsidRPr="004118F1">
              <w:t>means the Solution user guides and specifications, which are available for download on the CGI website, which may be updated by CGI from time to time.</w:t>
            </w:r>
          </w:p>
        </w:tc>
      </w:tr>
      <w:tr w:rsidR="009E4AED" w:rsidRPr="004118F1" w14:paraId="44080C80" w14:textId="77777777" w:rsidTr="0CF434DB">
        <w:tc>
          <w:tcPr>
            <w:tcW w:w="2605" w:type="dxa"/>
            <w:tcMar>
              <w:top w:w="72" w:type="dxa"/>
              <w:left w:w="72" w:type="dxa"/>
              <w:bottom w:w="72" w:type="dxa"/>
              <w:right w:w="72" w:type="dxa"/>
            </w:tcMar>
          </w:tcPr>
          <w:p w14:paraId="5AA22957" w14:textId="0C4C052E" w:rsidR="009E4AED" w:rsidRPr="004118F1" w:rsidRDefault="009E4AED" w:rsidP="009E4AED">
            <w:pPr>
              <w:spacing w:before="0" w:after="0" w:line="240" w:lineRule="auto"/>
              <w:jc w:val="left"/>
              <w:rPr>
                <w:b/>
                <w:bCs/>
              </w:rPr>
            </w:pPr>
            <w:r w:rsidRPr="004118F1">
              <w:rPr>
                <w:b/>
                <w:bCs/>
              </w:rPr>
              <w:t>Enabling Software</w:t>
            </w:r>
          </w:p>
        </w:tc>
        <w:tc>
          <w:tcPr>
            <w:tcW w:w="6899" w:type="dxa"/>
            <w:tcMar>
              <w:top w:w="72" w:type="dxa"/>
              <w:left w:w="72" w:type="dxa"/>
              <w:bottom w:w="72" w:type="dxa"/>
              <w:right w:w="72" w:type="dxa"/>
            </w:tcMar>
          </w:tcPr>
          <w:p w14:paraId="1A18C9F2" w14:textId="0768EEEB" w:rsidR="009E4AED" w:rsidRPr="004118F1" w:rsidRDefault="009E4AED" w:rsidP="009E4AED">
            <w:pPr>
              <w:spacing w:before="0" w:after="0" w:line="240" w:lineRule="auto"/>
              <w:jc w:val="left"/>
            </w:pPr>
            <w:r w:rsidRPr="004118F1">
              <w:t xml:space="preserve">means software that is made available to Client by CGI, or as agreed between the parties to be used as part of the Service as further provided in </w:t>
            </w:r>
            <w:r w:rsidR="00316F9E" w:rsidRPr="004118F1">
              <w:t xml:space="preserve">in </w:t>
            </w:r>
            <w:r w:rsidR="00316F9E" w:rsidRPr="004118F1">
              <w:fldChar w:fldCharType="begin"/>
            </w:r>
            <w:r w:rsidR="00316F9E" w:rsidRPr="004118F1">
              <w:instrText xml:space="preserve"> REF _Ref228196703 \h </w:instrText>
            </w:r>
            <w:r w:rsidR="00316F9E" w:rsidRPr="004118F1">
              <w:fldChar w:fldCharType="separate"/>
            </w:r>
            <w:r w:rsidR="009D5021">
              <w:t>Exhibit</w:t>
            </w:r>
            <w:r w:rsidR="009D5021" w:rsidRPr="004118F1">
              <w:t xml:space="preserve"> C-1 – CGI Accel360® Robotic Process Automation, Hosting, and Services</w:t>
            </w:r>
            <w:r w:rsidR="00316F9E" w:rsidRPr="004118F1">
              <w:fldChar w:fldCharType="end"/>
            </w:r>
            <w:r w:rsidRPr="004118F1">
              <w:t xml:space="preserve">, Section </w:t>
            </w:r>
            <w:r w:rsidR="00316F9E" w:rsidRPr="004118F1">
              <w:fldChar w:fldCharType="begin"/>
            </w:r>
            <w:r w:rsidR="00316F9E" w:rsidRPr="004118F1">
              <w:instrText xml:space="preserve"> REF _Ref228301560 \r \h </w:instrText>
            </w:r>
            <w:r w:rsidR="00316F9E" w:rsidRPr="004118F1">
              <w:fldChar w:fldCharType="separate"/>
            </w:r>
            <w:r w:rsidR="00E25134">
              <w:t>2.7</w:t>
            </w:r>
            <w:r w:rsidR="00316F9E" w:rsidRPr="004118F1">
              <w:fldChar w:fldCharType="end"/>
            </w:r>
            <w:r w:rsidRPr="004118F1">
              <w:t>(Enabling Software and Client Third Party Technology).</w:t>
            </w:r>
          </w:p>
        </w:tc>
      </w:tr>
      <w:tr w:rsidR="00FA7E92" w:rsidRPr="004118F1" w14:paraId="22DE752C" w14:textId="77777777" w:rsidTr="0CF434DB">
        <w:tc>
          <w:tcPr>
            <w:tcW w:w="2605" w:type="dxa"/>
            <w:tcMar>
              <w:top w:w="72" w:type="dxa"/>
              <w:left w:w="72" w:type="dxa"/>
              <w:bottom w:w="72" w:type="dxa"/>
              <w:right w:w="72" w:type="dxa"/>
            </w:tcMar>
          </w:tcPr>
          <w:p w14:paraId="1ED41910" w14:textId="70872F0E" w:rsidR="00FA7E92" w:rsidRPr="004118F1" w:rsidRDefault="00FA7E92" w:rsidP="009E4AED">
            <w:pPr>
              <w:spacing w:before="0" w:after="0" w:line="240" w:lineRule="auto"/>
              <w:jc w:val="left"/>
              <w:rPr>
                <w:b/>
                <w:bCs/>
              </w:rPr>
            </w:pPr>
            <w:r w:rsidRPr="004118F1">
              <w:rPr>
                <w:b/>
                <w:bCs/>
              </w:rPr>
              <w:t>Excusable Event</w:t>
            </w:r>
          </w:p>
        </w:tc>
        <w:tc>
          <w:tcPr>
            <w:tcW w:w="6899" w:type="dxa"/>
            <w:tcMar>
              <w:top w:w="72" w:type="dxa"/>
              <w:left w:w="72" w:type="dxa"/>
              <w:bottom w:w="72" w:type="dxa"/>
              <w:right w:w="72" w:type="dxa"/>
            </w:tcMar>
          </w:tcPr>
          <w:p w14:paraId="49D24644" w14:textId="5D7C6150" w:rsidR="00FA7E92" w:rsidRPr="004118F1" w:rsidRDefault="00FA7E92" w:rsidP="009E4AED">
            <w:pPr>
              <w:spacing w:before="0" w:after="0" w:line="240" w:lineRule="auto"/>
              <w:jc w:val="left"/>
            </w:pPr>
            <w:r w:rsidRPr="004118F1">
              <w:t>means any event or circumstance beyond CGI's reasonable control that causes or contributes to an Incident, including but not limited to: (a) a Force Majeure event as described in Section</w:t>
            </w:r>
            <w:r w:rsidR="005D6C20" w:rsidRPr="004118F1">
              <w:t xml:space="preserve"> </w:t>
            </w:r>
            <w:r w:rsidR="00245E02" w:rsidRPr="004118F1">
              <w:fldChar w:fldCharType="begin"/>
            </w:r>
            <w:r w:rsidR="00245E02" w:rsidRPr="004118F1">
              <w:instrText xml:space="preserve"> REF _Ref125545932 \r \h </w:instrText>
            </w:r>
            <w:r w:rsidR="00245E02" w:rsidRPr="004118F1">
              <w:fldChar w:fldCharType="separate"/>
            </w:r>
            <w:r w:rsidR="00316F9E" w:rsidRPr="004118F1">
              <w:t>13.4</w:t>
            </w:r>
            <w:r w:rsidR="00245E02" w:rsidRPr="004118F1">
              <w:fldChar w:fldCharType="end"/>
            </w:r>
            <w:r w:rsidR="00BB583B" w:rsidRPr="004118F1">
              <w:t xml:space="preserve"> (</w:t>
            </w:r>
            <w:r w:rsidR="00245E02" w:rsidRPr="004118F1">
              <w:fldChar w:fldCharType="begin"/>
            </w:r>
            <w:r w:rsidR="00245E02" w:rsidRPr="004118F1">
              <w:instrText xml:space="preserve"> REF _Ref125545932 \h </w:instrText>
            </w:r>
            <w:r w:rsidR="00245E02" w:rsidRPr="004118F1">
              <w:fldChar w:fldCharType="separate"/>
            </w:r>
            <w:r w:rsidR="00245E02" w:rsidRPr="004118F1">
              <w:t>Force Majeure</w:t>
            </w:r>
            <w:r w:rsidR="00BB583B" w:rsidRPr="004118F1">
              <w:t>)</w:t>
            </w:r>
            <w:r w:rsidR="00245E02" w:rsidRPr="004118F1">
              <w:fldChar w:fldCharType="end"/>
            </w:r>
            <w:r w:rsidRPr="004118F1">
              <w:t>; (b) a Client Delay; (c) a failure or unavailability of Client Third Party Technology, Unsupported Applications, or Client-managed infrastructure; (d) a TPHS Failure; (e) Planned Downtime or Scheduled Maintenance; or (f) any act or omission of Client or its Users, agents, or third party providers.</w:t>
            </w:r>
          </w:p>
        </w:tc>
      </w:tr>
      <w:tr w:rsidR="00052A18" w:rsidRPr="004118F1" w14:paraId="5516EDDF" w14:textId="77777777" w:rsidTr="0CF434DB">
        <w:tc>
          <w:tcPr>
            <w:tcW w:w="2605" w:type="dxa"/>
            <w:tcMar>
              <w:top w:w="72" w:type="dxa"/>
              <w:left w:w="72" w:type="dxa"/>
              <w:bottom w:w="72" w:type="dxa"/>
              <w:right w:w="72" w:type="dxa"/>
            </w:tcMar>
          </w:tcPr>
          <w:p w14:paraId="0712FAC5" w14:textId="65B56392" w:rsidR="00052A18" w:rsidRPr="004118F1" w:rsidRDefault="00052A18" w:rsidP="001D2A77">
            <w:pPr>
              <w:spacing w:before="0" w:after="0" w:line="240" w:lineRule="auto"/>
              <w:jc w:val="left"/>
              <w:rPr>
                <w:b/>
                <w:bCs/>
              </w:rPr>
            </w:pPr>
            <w:r w:rsidRPr="004118F1">
              <w:rPr>
                <w:b/>
                <w:bCs/>
              </w:rPr>
              <w:t>Exfiltration</w:t>
            </w:r>
          </w:p>
        </w:tc>
        <w:tc>
          <w:tcPr>
            <w:tcW w:w="6899" w:type="dxa"/>
            <w:tcMar>
              <w:top w:w="72" w:type="dxa"/>
              <w:left w:w="72" w:type="dxa"/>
              <w:bottom w:w="72" w:type="dxa"/>
              <w:right w:w="72" w:type="dxa"/>
            </w:tcMar>
          </w:tcPr>
          <w:p w14:paraId="7E2B1022" w14:textId="2DC8C7E5" w:rsidR="00052A18" w:rsidRPr="004118F1" w:rsidRDefault="00052A18" w:rsidP="0025780D">
            <w:pPr>
              <w:spacing w:before="0" w:after="0" w:line="240" w:lineRule="auto"/>
              <w:jc w:val="left"/>
            </w:pPr>
            <w:r w:rsidRPr="004118F1">
              <w:t>means the unauthorized transfer of Client Content from the SaaS Services</w:t>
            </w:r>
            <w:r w:rsidR="00F34D57" w:rsidRPr="004118F1">
              <w:t xml:space="preserve">. </w:t>
            </w:r>
            <w:r w:rsidRPr="004118F1">
              <w:t>Exfiltration may be manual – i.e., carried out by any unauthorized person with physical access to Client Content – or it may be automated and carried out through malicious programming over a network.</w:t>
            </w:r>
          </w:p>
        </w:tc>
      </w:tr>
      <w:tr w:rsidR="00052A18" w:rsidRPr="004118F1" w14:paraId="010FC8B5" w14:textId="77777777" w:rsidTr="0CF434DB">
        <w:tc>
          <w:tcPr>
            <w:tcW w:w="2605" w:type="dxa"/>
            <w:tcMar>
              <w:top w:w="72" w:type="dxa"/>
              <w:left w:w="72" w:type="dxa"/>
              <w:bottom w:w="72" w:type="dxa"/>
              <w:right w:w="72" w:type="dxa"/>
            </w:tcMar>
          </w:tcPr>
          <w:p w14:paraId="6BB07839" w14:textId="46255A25" w:rsidR="00052A18" w:rsidRPr="004118F1" w:rsidRDefault="00052A18" w:rsidP="001D2A77">
            <w:pPr>
              <w:spacing w:before="0" w:after="0" w:line="240" w:lineRule="auto"/>
              <w:jc w:val="left"/>
              <w:rPr>
                <w:b/>
                <w:bCs/>
              </w:rPr>
            </w:pPr>
            <w:r w:rsidRPr="004118F1">
              <w:rPr>
                <w:b/>
                <w:bCs/>
              </w:rPr>
              <w:t>Exposure</w:t>
            </w:r>
          </w:p>
        </w:tc>
        <w:tc>
          <w:tcPr>
            <w:tcW w:w="6899" w:type="dxa"/>
            <w:tcMar>
              <w:top w:w="72" w:type="dxa"/>
              <w:left w:w="72" w:type="dxa"/>
              <w:bottom w:w="72" w:type="dxa"/>
              <w:right w:w="72" w:type="dxa"/>
            </w:tcMar>
          </w:tcPr>
          <w:p w14:paraId="6C011858" w14:textId="77777777" w:rsidR="00052A18" w:rsidRPr="004118F1" w:rsidRDefault="00052A18" w:rsidP="0025780D">
            <w:pPr>
              <w:spacing w:before="0" w:after="0" w:line="240" w:lineRule="auto"/>
              <w:jc w:val="left"/>
            </w:pPr>
            <w:r w:rsidRPr="004118F1">
              <w:t>means the disclosure of Client Content to unauthorized persons.</w:t>
            </w:r>
          </w:p>
        </w:tc>
      </w:tr>
      <w:tr w:rsidR="00E47BE9" w:rsidRPr="004118F1" w14:paraId="34D7659A" w14:textId="77777777" w:rsidTr="0CF434DB">
        <w:tc>
          <w:tcPr>
            <w:tcW w:w="2605" w:type="dxa"/>
            <w:tcMar>
              <w:top w:w="72" w:type="dxa"/>
              <w:left w:w="72" w:type="dxa"/>
              <w:bottom w:w="72" w:type="dxa"/>
              <w:right w:w="72" w:type="dxa"/>
            </w:tcMar>
          </w:tcPr>
          <w:p w14:paraId="455D540F" w14:textId="2BFAA8C9" w:rsidR="00E47BE9" w:rsidRPr="004118F1" w:rsidRDefault="00E47BE9" w:rsidP="001D2A77">
            <w:pPr>
              <w:spacing w:before="0" w:after="0" w:line="240" w:lineRule="auto"/>
              <w:jc w:val="left"/>
              <w:rPr>
                <w:b/>
                <w:bCs/>
              </w:rPr>
            </w:pPr>
            <w:r w:rsidRPr="004118F1">
              <w:rPr>
                <w:b/>
                <w:bCs/>
              </w:rPr>
              <w:t>Fees</w:t>
            </w:r>
          </w:p>
        </w:tc>
        <w:tc>
          <w:tcPr>
            <w:tcW w:w="6899" w:type="dxa"/>
            <w:tcMar>
              <w:top w:w="72" w:type="dxa"/>
              <w:left w:w="72" w:type="dxa"/>
              <w:bottom w:w="72" w:type="dxa"/>
              <w:right w:w="72" w:type="dxa"/>
            </w:tcMar>
          </w:tcPr>
          <w:p w14:paraId="286E91AD" w14:textId="77777777" w:rsidR="00E47BE9" w:rsidRPr="004118F1" w:rsidRDefault="00E47BE9" w:rsidP="0025780D">
            <w:pPr>
              <w:spacing w:before="0" w:after="0" w:line="240" w:lineRule="auto"/>
              <w:jc w:val="left"/>
            </w:pPr>
            <w:r w:rsidRPr="004118F1">
              <w:t>means all amounts due to CGI hereunder and includes SaaS Services Fees and Consulting Services Fees.</w:t>
            </w:r>
          </w:p>
        </w:tc>
      </w:tr>
      <w:tr w:rsidR="00BC0F19" w:rsidRPr="004118F1" w14:paraId="395F32BE" w14:textId="77777777" w:rsidTr="0CF434DB">
        <w:tc>
          <w:tcPr>
            <w:tcW w:w="2605" w:type="dxa"/>
            <w:tcMar>
              <w:top w:w="72" w:type="dxa"/>
              <w:left w:w="72" w:type="dxa"/>
              <w:bottom w:w="72" w:type="dxa"/>
              <w:right w:w="72" w:type="dxa"/>
            </w:tcMar>
          </w:tcPr>
          <w:p w14:paraId="038BCCA5" w14:textId="357B4115" w:rsidR="00BC0F19" w:rsidRPr="004118F1" w:rsidRDefault="00BC0F19" w:rsidP="001D2A77">
            <w:pPr>
              <w:spacing w:before="0" w:after="0" w:line="240" w:lineRule="auto"/>
              <w:jc w:val="left"/>
              <w:rPr>
                <w:b/>
                <w:bCs/>
              </w:rPr>
            </w:pPr>
            <w:r w:rsidRPr="004118F1">
              <w:rPr>
                <w:b/>
                <w:bCs/>
              </w:rPr>
              <w:t>Go-Live, Go-Live Date</w:t>
            </w:r>
          </w:p>
        </w:tc>
        <w:tc>
          <w:tcPr>
            <w:tcW w:w="6899" w:type="dxa"/>
            <w:tcMar>
              <w:top w:w="72" w:type="dxa"/>
              <w:left w:w="72" w:type="dxa"/>
              <w:bottom w:w="72" w:type="dxa"/>
              <w:right w:w="72" w:type="dxa"/>
            </w:tcMar>
          </w:tcPr>
          <w:p w14:paraId="253690D6" w14:textId="25FC4925" w:rsidR="00BC0F19" w:rsidRPr="004118F1" w:rsidRDefault="00BC0F19" w:rsidP="0025780D">
            <w:pPr>
              <w:spacing w:before="0" w:after="0" w:line="240" w:lineRule="auto"/>
              <w:jc w:val="left"/>
            </w:pPr>
            <w:r w:rsidRPr="004118F1">
              <w:t xml:space="preserve">means the date </w:t>
            </w:r>
            <w:r w:rsidR="006F6214">
              <w:t xml:space="preserve">on which </w:t>
            </w:r>
            <w:r w:rsidRPr="004118F1">
              <w:t xml:space="preserve">the </w:t>
            </w:r>
            <w:r w:rsidR="006F6214">
              <w:t xml:space="preserve">Production Environment is made available to Client </w:t>
            </w:r>
            <w:r w:rsidRPr="004118F1">
              <w:t xml:space="preserve">and </w:t>
            </w:r>
            <w:r w:rsidR="006F6214">
              <w:t xml:space="preserve">its Users for live business operations, following the successful completion of all applicable pre-production </w:t>
            </w:r>
            <w:r w:rsidRPr="004118F1">
              <w:t xml:space="preserve">activities </w:t>
            </w:r>
            <w:r w:rsidR="006F6214">
              <w:t xml:space="preserve">(including environment provisioning, configuration, onboarding, </w:t>
            </w:r>
            <w:r w:rsidRPr="004118F1">
              <w:t xml:space="preserve">and </w:t>
            </w:r>
            <w:r w:rsidR="006F6214">
              <w:t xml:space="preserve">any required Acceptance Tests) as set forth in </w:t>
            </w:r>
            <w:r w:rsidRPr="004118F1">
              <w:t xml:space="preserve">the </w:t>
            </w:r>
            <w:r w:rsidR="006F6214">
              <w:t>applicable Order</w:t>
            </w:r>
            <w:r w:rsidRPr="004118F1">
              <w:t>.</w:t>
            </w:r>
          </w:p>
        </w:tc>
      </w:tr>
      <w:tr w:rsidR="009E4AED" w:rsidRPr="004118F1" w14:paraId="4463E48A" w14:textId="77777777" w:rsidTr="0CF434DB">
        <w:trPr>
          <w:trHeight w:val="386"/>
        </w:trPr>
        <w:tc>
          <w:tcPr>
            <w:tcW w:w="2605" w:type="dxa"/>
            <w:tcMar>
              <w:top w:w="72" w:type="dxa"/>
              <w:left w:w="72" w:type="dxa"/>
              <w:bottom w:w="72" w:type="dxa"/>
              <w:right w:w="72" w:type="dxa"/>
            </w:tcMar>
          </w:tcPr>
          <w:p w14:paraId="3E54A554" w14:textId="4E1228BE" w:rsidR="009E4AED" w:rsidRPr="004118F1" w:rsidRDefault="009E4AED" w:rsidP="009E4AED">
            <w:pPr>
              <w:spacing w:before="0" w:after="0" w:line="240" w:lineRule="auto"/>
              <w:jc w:val="left"/>
              <w:rPr>
                <w:b/>
                <w:bCs/>
              </w:rPr>
            </w:pPr>
            <w:r w:rsidRPr="004118F1">
              <w:rPr>
                <w:b/>
                <w:bCs/>
              </w:rPr>
              <w:t>Hot Fix</w:t>
            </w:r>
          </w:p>
        </w:tc>
        <w:tc>
          <w:tcPr>
            <w:tcW w:w="6899" w:type="dxa"/>
            <w:tcMar>
              <w:top w:w="72" w:type="dxa"/>
              <w:left w:w="72" w:type="dxa"/>
              <w:bottom w:w="72" w:type="dxa"/>
              <w:right w:w="72" w:type="dxa"/>
            </w:tcMar>
          </w:tcPr>
          <w:p w14:paraId="505768FF" w14:textId="154AEBA1" w:rsidR="009E4AED" w:rsidRPr="004118F1" w:rsidRDefault="009E4AED" w:rsidP="009E4AED">
            <w:pPr>
              <w:spacing w:before="0" w:after="0" w:line="240" w:lineRule="auto"/>
              <w:jc w:val="left"/>
            </w:pPr>
            <w:r w:rsidRPr="004118F1">
              <w:t>means an emergency fix provided by CGI in the form of an immediate modification or workaround to the CGI System that eliminates a critical functional, operational or security error or eliminates the adverse effect of an error.</w:t>
            </w:r>
          </w:p>
        </w:tc>
      </w:tr>
      <w:tr w:rsidR="00616707" w:rsidRPr="004118F1" w14:paraId="5EC917EA" w14:textId="77777777" w:rsidTr="0CF434DB">
        <w:tc>
          <w:tcPr>
            <w:tcW w:w="2605" w:type="dxa"/>
            <w:tcMar>
              <w:top w:w="72" w:type="dxa"/>
              <w:left w:w="72" w:type="dxa"/>
              <w:bottom w:w="72" w:type="dxa"/>
              <w:right w:w="72" w:type="dxa"/>
            </w:tcMar>
          </w:tcPr>
          <w:p w14:paraId="466190EC" w14:textId="435F63EB" w:rsidR="00616707" w:rsidRPr="004118F1" w:rsidRDefault="00616707" w:rsidP="001D2A77">
            <w:pPr>
              <w:spacing w:before="0" w:after="0" w:line="240" w:lineRule="auto"/>
              <w:jc w:val="left"/>
              <w:rPr>
                <w:b/>
                <w:bCs/>
              </w:rPr>
            </w:pPr>
            <w:r w:rsidRPr="004118F1">
              <w:rPr>
                <w:b/>
                <w:bCs/>
              </w:rPr>
              <w:t>Incident</w:t>
            </w:r>
          </w:p>
        </w:tc>
        <w:tc>
          <w:tcPr>
            <w:tcW w:w="6899" w:type="dxa"/>
            <w:tcMar>
              <w:top w:w="72" w:type="dxa"/>
              <w:left w:w="72" w:type="dxa"/>
              <w:bottom w:w="72" w:type="dxa"/>
              <w:right w:w="72" w:type="dxa"/>
            </w:tcMar>
          </w:tcPr>
          <w:p w14:paraId="28018E9E" w14:textId="72C6D500" w:rsidR="00616707" w:rsidRPr="004118F1" w:rsidRDefault="000F28E3" w:rsidP="0025780D">
            <w:pPr>
              <w:spacing w:before="0" w:after="0" w:line="240" w:lineRule="auto"/>
              <w:jc w:val="left"/>
            </w:pPr>
            <w:bookmarkStart w:id="96" w:name="_Hlk138363665"/>
            <w:r w:rsidRPr="004118F1">
              <w:t>means a</w:t>
            </w:r>
            <w:r w:rsidR="00D656B2" w:rsidRPr="004118F1">
              <w:t xml:space="preserve"> Service Incident or Security Incident</w:t>
            </w:r>
            <w:r w:rsidR="00616707" w:rsidRPr="004118F1">
              <w:t>.</w:t>
            </w:r>
            <w:bookmarkEnd w:id="96"/>
          </w:p>
        </w:tc>
      </w:tr>
      <w:tr w:rsidR="00616707" w:rsidRPr="004118F1" w14:paraId="5A0F3765" w14:textId="77777777" w:rsidTr="0CF434DB">
        <w:tc>
          <w:tcPr>
            <w:tcW w:w="2605" w:type="dxa"/>
            <w:tcMar>
              <w:top w:w="72" w:type="dxa"/>
              <w:left w:w="72" w:type="dxa"/>
              <w:bottom w:w="72" w:type="dxa"/>
              <w:right w:w="72" w:type="dxa"/>
            </w:tcMar>
          </w:tcPr>
          <w:p w14:paraId="63A76803" w14:textId="4F8DD473" w:rsidR="00616707" w:rsidRPr="004118F1" w:rsidRDefault="00616707" w:rsidP="001D2A77">
            <w:pPr>
              <w:spacing w:before="0" w:after="0" w:line="240" w:lineRule="auto"/>
              <w:jc w:val="left"/>
              <w:rPr>
                <w:b/>
                <w:bCs/>
              </w:rPr>
            </w:pPr>
            <w:r w:rsidRPr="004118F1">
              <w:rPr>
                <w:b/>
                <w:bCs/>
              </w:rPr>
              <w:t>Including</w:t>
            </w:r>
          </w:p>
        </w:tc>
        <w:tc>
          <w:tcPr>
            <w:tcW w:w="6899" w:type="dxa"/>
            <w:tcMar>
              <w:top w:w="72" w:type="dxa"/>
              <w:left w:w="72" w:type="dxa"/>
              <w:bottom w:w="72" w:type="dxa"/>
              <w:right w:w="72" w:type="dxa"/>
            </w:tcMar>
          </w:tcPr>
          <w:p w14:paraId="284E2C88" w14:textId="6F02C0E0" w:rsidR="00616707" w:rsidRPr="004118F1" w:rsidRDefault="00616707" w:rsidP="0025780D">
            <w:pPr>
              <w:spacing w:before="0" w:after="0" w:line="240" w:lineRule="auto"/>
              <w:jc w:val="left"/>
            </w:pPr>
            <w:r w:rsidRPr="004118F1">
              <w:t xml:space="preserve">whether or not capitalized means </w:t>
            </w:r>
            <w:r w:rsidR="00790578" w:rsidRPr="004118F1">
              <w:t>including but</w:t>
            </w:r>
            <w:r w:rsidRPr="004118F1">
              <w:t xml:space="preserve"> not limited to.</w:t>
            </w:r>
          </w:p>
        </w:tc>
      </w:tr>
      <w:tr w:rsidR="00616707" w:rsidRPr="004118F1" w14:paraId="7F28283C" w14:textId="77777777" w:rsidTr="0CF434DB">
        <w:tc>
          <w:tcPr>
            <w:tcW w:w="2605" w:type="dxa"/>
            <w:tcMar>
              <w:top w:w="72" w:type="dxa"/>
              <w:left w:w="72" w:type="dxa"/>
              <w:bottom w:w="72" w:type="dxa"/>
              <w:right w:w="72" w:type="dxa"/>
            </w:tcMar>
          </w:tcPr>
          <w:p w14:paraId="14CCFD4E" w14:textId="671185BC" w:rsidR="00616707" w:rsidRPr="004118F1" w:rsidRDefault="00616707" w:rsidP="001D2A77">
            <w:pPr>
              <w:spacing w:before="0" w:after="0" w:line="240" w:lineRule="auto"/>
              <w:jc w:val="left"/>
              <w:rPr>
                <w:rFonts w:cstheme="minorHAnsi"/>
                <w:b/>
                <w:bCs/>
                <w:highlight w:val="yellow"/>
              </w:rPr>
            </w:pPr>
            <w:r w:rsidRPr="004118F1">
              <w:rPr>
                <w:b/>
                <w:bCs/>
              </w:rPr>
              <w:t>I</w:t>
            </w:r>
            <w:r w:rsidR="00D656B2" w:rsidRPr="004118F1">
              <w:rPr>
                <w:b/>
                <w:bCs/>
              </w:rPr>
              <w:t>n Scope</w:t>
            </w:r>
          </w:p>
        </w:tc>
        <w:tc>
          <w:tcPr>
            <w:tcW w:w="6899" w:type="dxa"/>
            <w:tcMar>
              <w:top w:w="72" w:type="dxa"/>
              <w:left w:w="72" w:type="dxa"/>
              <w:bottom w:w="72" w:type="dxa"/>
              <w:right w:w="72" w:type="dxa"/>
            </w:tcMar>
          </w:tcPr>
          <w:p w14:paraId="171E441F" w14:textId="065D5A66" w:rsidR="00616707" w:rsidRPr="004118F1" w:rsidRDefault="00D656B2" w:rsidP="0025780D">
            <w:pPr>
              <w:spacing w:before="0" w:after="0" w:line="240" w:lineRule="auto"/>
              <w:jc w:val="left"/>
              <w:rPr>
                <w:highlight w:val="yellow"/>
              </w:rPr>
            </w:pPr>
            <w:bookmarkStart w:id="97" w:name="_Hlk138363718"/>
            <w:r w:rsidRPr="004118F1">
              <w:t xml:space="preserve">means </w:t>
            </w:r>
            <w:r w:rsidR="00EA5471" w:rsidRPr="004118F1">
              <w:t xml:space="preserve">those </w:t>
            </w:r>
            <w:r w:rsidRPr="004118F1">
              <w:t xml:space="preserve">Client processes, activities and applications for which CGI will develop Automation Processes under Accel360 as described in </w:t>
            </w:r>
            <w:r w:rsidR="00EA5471" w:rsidRPr="004118F1">
              <w:fldChar w:fldCharType="begin"/>
            </w:r>
            <w:r w:rsidR="00EA5471" w:rsidRPr="004118F1">
              <w:instrText xml:space="preserve"> REF _Ref228196703 \h  \* MERGEFORMAT </w:instrText>
            </w:r>
            <w:r w:rsidR="00EA5471" w:rsidRPr="004118F1">
              <w:fldChar w:fldCharType="separate"/>
            </w:r>
            <w:r w:rsidR="009D5021">
              <w:t>Exhibit</w:t>
            </w:r>
            <w:r w:rsidR="009D5021" w:rsidRPr="004118F1">
              <w:t xml:space="preserve"> C-1 – CGI Accel360® Robotic Process Automation, Hosting, and Services</w:t>
            </w:r>
            <w:r w:rsidR="00EA5471" w:rsidRPr="004118F1">
              <w:fldChar w:fldCharType="end"/>
            </w:r>
            <w:r w:rsidRPr="004118F1">
              <w:t>, Section</w:t>
            </w:r>
            <w:r w:rsidR="00EA5471" w:rsidRPr="004118F1">
              <w:t xml:space="preserve"> </w:t>
            </w:r>
            <w:r w:rsidR="00EA5471" w:rsidRPr="004118F1">
              <w:fldChar w:fldCharType="begin"/>
            </w:r>
            <w:r w:rsidR="00EA5471" w:rsidRPr="004118F1">
              <w:instrText xml:space="preserve"> REF _Ref228221045 \r \h  \* MERGEFORMAT </w:instrText>
            </w:r>
            <w:r w:rsidR="00EA5471" w:rsidRPr="004118F1">
              <w:fldChar w:fldCharType="separate"/>
            </w:r>
            <w:r w:rsidR="00A03474">
              <w:t>2</w:t>
            </w:r>
            <w:r w:rsidR="00EA5471" w:rsidRPr="004118F1">
              <w:fldChar w:fldCharType="end"/>
            </w:r>
            <w:r w:rsidRPr="004118F1">
              <w:t xml:space="preserve"> (Accel360 Services).</w:t>
            </w:r>
            <w:bookmarkEnd w:id="97"/>
          </w:p>
        </w:tc>
      </w:tr>
      <w:tr w:rsidR="00616707" w:rsidRPr="004118F1" w14:paraId="36BB2CFB" w14:textId="77777777" w:rsidTr="0CF434DB">
        <w:tc>
          <w:tcPr>
            <w:tcW w:w="2605" w:type="dxa"/>
            <w:tcMar>
              <w:top w:w="72" w:type="dxa"/>
              <w:left w:w="72" w:type="dxa"/>
              <w:bottom w:w="72" w:type="dxa"/>
              <w:right w:w="72" w:type="dxa"/>
            </w:tcMar>
          </w:tcPr>
          <w:p w14:paraId="29D8010E" w14:textId="046AD219" w:rsidR="00616707" w:rsidRPr="004118F1" w:rsidRDefault="00616707" w:rsidP="001D2A77">
            <w:pPr>
              <w:spacing w:before="0" w:after="0" w:line="240" w:lineRule="auto"/>
              <w:jc w:val="left"/>
              <w:rPr>
                <w:b/>
                <w:bCs/>
              </w:rPr>
            </w:pPr>
            <w:r w:rsidRPr="004118F1">
              <w:rPr>
                <w:b/>
                <w:bCs/>
              </w:rPr>
              <w:t xml:space="preserve">Issue </w:t>
            </w:r>
          </w:p>
        </w:tc>
        <w:tc>
          <w:tcPr>
            <w:tcW w:w="6899" w:type="dxa"/>
            <w:tcMar>
              <w:top w:w="72" w:type="dxa"/>
              <w:left w:w="72" w:type="dxa"/>
              <w:bottom w:w="72" w:type="dxa"/>
              <w:right w:w="72" w:type="dxa"/>
            </w:tcMar>
          </w:tcPr>
          <w:p w14:paraId="5EAD3AF2" w14:textId="799926FF" w:rsidR="00616707" w:rsidRPr="004118F1" w:rsidRDefault="00BA6B3D" w:rsidP="0025780D">
            <w:pPr>
              <w:keepNext/>
              <w:pageBreakBefore/>
              <w:widowControl w:val="0"/>
              <w:spacing w:before="0" w:after="0" w:line="240" w:lineRule="auto"/>
              <w:jc w:val="left"/>
            </w:pPr>
            <w:r w:rsidRPr="004118F1">
              <w:t>means a deviation in function of a CGI Application from its licensed Documentation.</w:t>
            </w:r>
          </w:p>
        </w:tc>
      </w:tr>
      <w:tr w:rsidR="00616707" w:rsidRPr="004118F1" w14:paraId="46CB30C6" w14:textId="77777777" w:rsidTr="0CF434DB">
        <w:tc>
          <w:tcPr>
            <w:tcW w:w="2605" w:type="dxa"/>
            <w:tcMar>
              <w:top w:w="72" w:type="dxa"/>
              <w:left w:w="72" w:type="dxa"/>
              <w:bottom w:w="72" w:type="dxa"/>
              <w:right w:w="72" w:type="dxa"/>
            </w:tcMar>
          </w:tcPr>
          <w:p w14:paraId="3630FAFE" w14:textId="0BFF9EDD" w:rsidR="00616707" w:rsidRPr="004118F1" w:rsidRDefault="00F137B6" w:rsidP="001D2A77">
            <w:pPr>
              <w:spacing w:before="0" w:after="0" w:line="240" w:lineRule="auto"/>
              <w:jc w:val="left"/>
              <w:rPr>
                <w:b/>
                <w:bCs/>
              </w:rPr>
            </w:pPr>
            <w:r w:rsidRPr="004118F1">
              <w:rPr>
                <w:b/>
                <w:bCs/>
              </w:rPr>
              <w:lastRenderedPageBreak/>
              <w:t>ITSM</w:t>
            </w:r>
          </w:p>
        </w:tc>
        <w:tc>
          <w:tcPr>
            <w:tcW w:w="6899" w:type="dxa"/>
            <w:tcMar>
              <w:top w:w="72" w:type="dxa"/>
              <w:left w:w="72" w:type="dxa"/>
              <w:bottom w:w="72" w:type="dxa"/>
              <w:right w:w="72" w:type="dxa"/>
            </w:tcMar>
          </w:tcPr>
          <w:p w14:paraId="1019BF43" w14:textId="03701E51" w:rsidR="00616707" w:rsidRPr="004118F1" w:rsidRDefault="00F137B6" w:rsidP="0025780D">
            <w:pPr>
              <w:spacing w:before="0" w:after="0" w:line="240" w:lineRule="auto"/>
              <w:jc w:val="left"/>
            </w:pPr>
            <w:r w:rsidRPr="004118F1">
              <w:t xml:space="preserve">means CGI’s Incident Management Portal which will be used to log and track all Incidents pertaining to </w:t>
            </w:r>
            <w:r w:rsidR="00FE0AA3" w:rsidRPr="004118F1">
              <w:t>the Order</w:t>
            </w:r>
            <w:r w:rsidRPr="004118F1">
              <w:t>.</w:t>
            </w:r>
          </w:p>
        </w:tc>
      </w:tr>
      <w:tr w:rsidR="00616707" w:rsidRPr="004118F1" w14:paraId="3219FD94" w14:textId="77777777" w:rsidTr="0CF434DB">
        <w:tc>
          <w:tcPr>
            <w:tcW w:w="2605" w:type="dxa"/>
            <w:tcMar>
              <w:top w:w="72" w:type="dxa"/>
              <w:left w:w="72" w:type="dxa"/>
              <w:bottom w:w="72" w:type="dxa"/>
              <w:right w:w="72" w:type="dxa"/>
            </w:tcMar>
          </w:tcPr>
          <w:p w14:paraId="429C70DF" w14:textId="53087F22" w:rsidR="00616707" w:rsidRPr="004118F1" w:rsidRDefault="00616707" w:rsidP="001D2A77">
            <w:pPr>
              <w:spacing w:before="0" w:after="0" w:line="240" w:lineRule="auto"/>
              <w:jc w:val="left"/>
              <w:rPr>
                <w:b/>
                <w:bCs/>
              </w:rPr>
            </w:pPr>
            <w:r w:rsidRPr="004118F1">
              <w:rPr>
                <w:b/>
                <w:bCs/>
              </w:rPr>
              <w:t>Malicious Code</w:t>
            </w:r>
          </w:p>
        </w:tc>
        <w:tc>
          <w:tcPr>
            <w:tcW w:w="6899" w:type="dxa"/>
            <w:tcMar>
              <w:top w:w="72" w:type="dxa"/>
              <w:left w:w="72" w:type="dxa"/>
              <w:bottom w:w="72" w:type="dxa"/>
              <w:right w:w="72" w:type="dxa"/>
            </w:tcMar>
          </w:tcPr>
          <w:p w14:paraId="06A2E438" w14:textId="326C22F6" w:rsidR="00616707" w:rsidRPr="004118F1" w:rsidRDefault="00616707" w:rsidP="0025780D">
            <w:pPr>
              <w:spacing w:before="0" w:after="0" w:line="240" w:lineRule="auto"/>
              <w:jc w:val="left"/>
              <w:rPr>
                <w:rFonts w:cstheme="minorHAnsi"/>
                <w:bCs/>
              </w:rPr>
            </w:pPr>
            <w:r w:rsidRPr="004118F1">
              <w:rPr>
                <w:rFonts w:cstheme="minorHAnsi"/>
                <w:bCs/>
              </w:rPr>
              <w:t xml:space="preserve">means an </w:t>
            </w:r>
            <w:r w:rsidRPr="004118F1">
              <w:t>item or device which may prevent, impair, or otherwise adversely affect the operation of any computer software, hardware, or network, including viruses, worms, time bombs, Trojan horses and other similar code, files, scripts agents or programs.</w:t>
            </w:r>
          </w:p>
        </w:tc>
      </w:tr>
      <w:tr w:rsidR="00616707" w:rsidRPr="004118F1" w14:paraId="54A726C2" w14:textId="77777777" w:rsidTr="0CF434DB">
        <w:tc>
          <w:tcPr>
            <w:tcW w:w="2605" w:type="dxa"/>
            <w:tcMar>
              <w:top w:w="72" w:type="dxa"/>
              <w:left w:w="72" w:type="dxa"/>
              <w:bottom w:w="72" w:type="dxa"/>
              <w:right w:w="72" w:type="dxa"/>
            </w:tcMar>
          </w:tcPr>
          <w:p w14:paraId="2A21EA50" w14:textId="5361058F" w:rsidR="00616707" w:rsidRPr="004118F1" w:rsidRDefault="00616707" w:rsidP="001D2A77">
            <w:pPr>
              <w:spacing w:before="0" w:after="0" w:line="240" w:lineRule="auto"/>
              <w:jc w:val="left"/>
              <w:rPr>
                <w:b/>
                <w:bCs/>
              </w:rPr>
            </w:pPr>
            <w:r w:rsidRPr="004118F1">
              <w:rPr>
                <w:b/>
                <w:bCs/>
              </w:rPr>
              <w:t>Nonconformity</w:t>
            </w:r>
          </w:p>
        </w:tc>
        <w:tc>
          <w:tcPr>
            <w:tcW w:w="6899" w:type="dxa"/>
            <w:tcMar>
              <w:top w:w="72" w:type="dxa"/>
              <w:left w:w="72" w:type="dxa"/>
              <w:bottom w:w="72" w:type="dxa"/>
              <w:right w:w="72" w:type="dxa"/>
            </w:tcMar>
          </w:tcPr>
          <w:p w14:paraId="7226C6D7" w14:textId="166DF9CB" w:rsidR="00616707" w:rsidRPr="004118F1" w:rsidRDefault="00616707" w:rsidP="0025780D">
            <w:pPr>
              <w:spacing w:before="0" w:after="0" w:line="240" w:lineRule="auto"/>
              <w:jc w:val="left"/>
            </w:pPr>
            <w:bookmarkStart w:id="98" w:name="_Hlk130889918"/>
            <w:r w:rsidRPr="004118F1">
              <w:t xml:space="preserve">means </w:t>
            </w:r>
            <w:r w:rsidR="008C14AC">
              <w:t xml:space="preserve">(1) </w:t>
            </w:r>
            <w:r w:rsidRPr="004118F1">
              <w:t>a reproducible condition in a Deliverable</w:t>
            </w:r>
            <w:r w:rsidR="006A5B80">
              <w:t xml:space="preserve"> that is subject to Acceptance Tests</w:t>
            </w:r>
            <w:r w:rsidRPr="004118F1">
              <w:t xml:space="preserve"> that prevents the Deliverable from performing the functions described in its Acceptance Criteria </w:t>
            </w:r>
            <w:r w:rsidR="006A5B80">
              <w:t xml:space="preserve">that </w:t>
            </w:r>
            <w:r w:rsidRPr="004118F1">
              <w:t xml:space="preserve">render it inoperable or unusable in a </w:t>
            </w:r>
            <w:r w:rsidR="00EA5471" w:rsidRPr="004118F1">
              <w:t>P</w:t>
            </w:r>
            <w:r w:rsidRPr="004118F1">
              <w:t xml:space="preserve">roduction </w:t>
            </w:r>
            <w:r w:rsidR="00EA5471" w:rsidRPr="004118F1">
              <w:t>E</w:t>
            </w:r>
            <w:r w:rsidRPr="004118F1">
              <w:t>nvironment</w:t>
            </w:r>
            <w:r w:rsidR="008C14AC">
              <w:t xml:space="preserve">; or (2) in the case of a Written Deliverable, </w:t>
            </w:r>
            <w:r w:rsidR="008C14AC" w:rsidRPr="004C0C01">
              <w:rPr>
                <w:rFonts w:cstheme="minorHAnsi"/>
              </w:rPr>
              <w:t xml:space="preserve">any substantive deviations from the description of the Written Deliverable contained in </w:t>
            </w:r>
            <w:r w:rsidR="008C14AC">
              <w:rPr>
                <w:rFonts w:cstheme="minorHAnsi"/>
              </w:rPr>
              <w:t xml:space="preserve">Order </w:t>
            </w:r>
            <w:r w:rsidR="008C14AC" w:rsidRPr="004C0C01">
              <w:rPr>
                <w:rFonts w:cstheme="minorHAnsi"/>
              </w:rPr>
              <w:t xml:space="preserve">that must be corrected prior to </w:t>
            </w:r>
            <w:r w:rsidR="008C14AC">
              <w:rPr>
                <w:rFonts w:cstheme="minorHAnsi"/>
              </w:rPr>
              <w:t>A</w:t>
            </w:r>
            <w:r w:rsidR="008C14AC" w:rsidRPr="004C0C01">
              <w:rPr>
                <w:rFonts w:cstheme="minorHAnsi"/>
              </w:rPr>
              <w:t>cceptance</w:t>
            </w:r>
            <w:r w:rsidRPr="004118F1">
              <w:t>.</w:t>
            </w:r>
            <w:bookmarkEnd w:id="98"/>
          </w:p>
        </w:tc>
      </w:tr>
      <w:tr w:rsidR="00616707" w:rsidRPr="004118F1" w14:paraId="5C8BFE40" w14:textId="77777777" w:rsidTr="0CF434DB">
        <w:tc>
          <w:tcPr>
            <w:tcW w:w="2605" w:type="dxa"/>
            <w:tcMar>
              <w:top w:w="72" w:type="dxa"/>
              <w:left w:w="72" w:type="dxa"/>
              <w:bottom w:w="72" w:type="dxa"/>
              <w:right w:w="72" w:type="dxa"/>
            </w:tcMar>
          </w:tcPr>
          <w:p w14:paraId="2B86B5AC" w14:textId="5F7CD543" w:rsidR="00616707" w:rsidRPr="004118F1" w:rsidRDefault="00616707" w:rsidP="001D2A77">
            <w:pPr>
              <w:spacing w:before="0" w:after="0" w:line="240" w:lineRule="auto"/>
              <w:jc w:val="left"/>
              <w:rPr>
                <w:b/>
                <w:bCs/>
              </w:rPr>
            </w:pPr>
            <w:r w:rsidRPr="004118F1">
              <w:rPr>
                <w:b/>
                <w:bCs/>
              </w:rPr>
              <w:t>Nonconformity Notice</w:t>
            </w:r>
          </w:p>
        </w:tc>
        <w:tc>
          <w:tcPr>
            <w:tcW w:w="6899" w:type="dxa"/>
            <w:tcMar>
              <w:top w:w="72" w:type="dxa"/>
              <w:left w:w="72" w:type="dxa"/>
              <w:bottom w:w="72" w:type="dxa"/>
              <w:right w:w="72" w:type="dxa"/>
            </w:tcMar>
          </w:tcPr>
          <w:p w14:paraId="69F44F1D" w14:textId="1B9B2324" w:rsidR="00616707" w:rsidRPr="004118F1" w:rsidRDefault="008C14AC" w:rsidP="0025780D">
            <w:pPr>
              <w:spacing w:before="0" w:after="0" w:line="240" w:lineRule="auto"/>
              <w:jc w:val="left"/>
            </w:pPr>
            <w:r>
              <w:t xml:space="preserve">means the written notice that the Client provides to CGI that </w:t>
            </w:r>
            <w:r w:rsidRPr="004118F1">
              <w:t>describ</w:t>
            </w:r>
            <w:r>
              <w:t>es</w:t>
            </w:r>
            <w:r w:rsidRPr="004118F1">
              <w:t xml:space="preserve"> any Nonconformity(ies) in detai</w:t>
            </w:r>
            <w:r>
              <w:t>l</w:t>
            </w:r>
            <w:r w:rsidR="00616707" w:rsidRPr="004118F1">
              <w:t>.</w:t>
            </w:r>
          </w:p>
        </w:tc>
      </w:tr>
      <w:tr w:rsidR="00673CFF" w:rsidRPr="004118F1" w14:paraId="51ACCB3C" w14:textId="77777777" w:rsidTr="0CF434DB">
        <w:tc>
          <w:tcPr>
            <w:tcW w:w="2605" w:type="dxa"/>
            <w:tcMar>
              <w:top w:w="72" w:type="dxa"/>
              <w:left w:w="72" w:type="dxa"/>
              <w:bottom w:w="72" w:type="dxa"/>
              <w:right w:w="72" w:type="dxa"/>
            </w:tcMar>
          </w:tcPr>
          <w:p w14:paraId="6817FD4F" w14:textId="3FA127BE" w:rsidR="00673CFF" w:rsidRPr="004118F1" w:rsidRDefault="00673CFF" w:rsidP="001D2A77">
            <w:pPr>
              <w:spacing w:before="0" w:after="0" w:line="240" w:lineRule="auto"/>
              <w:jc w:val="left"/>
              <w:rPr>
                <w:b/>
                <w:bCs/>
              </w:rPr>
            </w:pPr>
            <w:r w:rsidRPr="004118F1">
              <w:rPr>
                <w:b/>
                <w:bCs/>
              </w:rPr>
              <w:t>Non-Production Environment</w:t>
            </w:r>
          </w:p>
        </w:tc>
        <w:tc>
          <w:tcPr>
            <w:tcW w:w="6899" w:type="dxa"/>
            <w:tcMar>
              <w:top w:w="72" w:type="dxa"/>
              <w:left w:w="72" w:type="dxa"/>
              <w:bottom w:w="72" w:type="dxa"/>
              <w:right w:w="72" w:type="dxa"/>
            </w:tcMar>
          </w:tcPr>
          <w:p w14:paraId="7B5D9F14" w14:textId="5C3AF421" w:rsidR="00673CFF" w:rsidRPr="004118F1" w:rsidRDefault="00673CFF" w:rsidP="0025780D">
            <w:pPr>
              <w:spacing w:before="0" w:after="0" w:line="240" w:lineRule="auto"/>
              <w:jc w:val="left"/>
            </w:pPr>
            <w:r w:rsidRPr="004118F1">
              <w:t>means any environment hosted by CGI or a Third Party Hosting Supplier that is used for development, testing, quality assurance, staging, training, or other purposes other than live business operations, as distinguished from the Production Environment.</w:t>
            </w:r>
          </w:p>
        </w:tc>
      </w:tr>
      <w:tr w:rsidR="00616707" w:rsidRPr="004118F1" w14:paraId="4533B9CB" w14:textId="77777777" w:rsidTr="0CF434DB">
        <w:tc>
          <w:tcPr>
            <w:tcW w:w="2605" w:type="dxa"/>
            <w:tcMar>
              <w:top w:w="72" w:type="dxa"/>
              <w:left w:w="72" w:type="dxa"/>
              <w:bottom w:w="72" w:type="dxa"/>
              <w:right w:w="72" w:type="dxa"/>
            </w:tcMar>
          </w:tcPr>
          <w:p w14:paraId="01A5BA9D" w14:textId="66557DD0" w:rsidR="00616707" w:rsidRPr="004118F1" w:rsidRDefault="00616707" w:rsidP="001D2A77">
            <w:pPr>
              <w:spacing w:before="0" w:after="0" w:line="240" w:lineRule="auto"/>
              <w:jc w:val="left"/>
              <w:rPr>
                <w:b/>
                <w:bCs/>
              </w:rPr>
            </w:pPr>
            <w:r w:rsidRPr="004118F1">
              <w:rPr>
                <w:b/>
                <w:bCs/>
              </w:rPr>
              <w:t>Operational Framework</w:t>
            </w:r>
          </w:p>
        </w:tc>
        <w:tc>
          <w:tcPr>
            <w:tcW w:w="6899" w:type="dxa"/>
            <w:tcMar>
              <w:top w:w="72" w:type="dxa"/>
              <w:left w:w="72" w:type="dxa"/>
              <w:bottom w:w="72" w:type="dxa"/>
              <w:right w:w="72" w:type="dxa"/>
            </w:tcMar>
          </w:tcPr>
          <w:p w14:paraId="4DF4D8F3" w14:textId="13FFDE71" w:rsidR="00616707" w:rsidRPr="004118F1" w:rsidRDefault="00616707" w:rsidP="0025780D">
            <w:pPr>
              <w:spacing w:before="0" w:after="0" w:line="240" w:lineRule="auto"/>
              <w:jc w:val="left"/>
            </w:pPr>
            <w:r w:rsidRPr="004118F1">
              <w:t xml:space="preserve">means a document template available in the Solution Support Center which describes the way CGI performs its day-to-day activities as the SaaS and Cloud services provider. The template is </w:t>
            </w:r>
            <w:r w:rsidR="00F749CE" w:rsidRPr="004118F1">
              <w:t>a living document updated throughout the Agreement term.</w:t>
            </w:r>
          </w:p>
        </w:tc>
      </w:tr>
      <w:tr w:rsidR="00F07508" w:rsidRPr="004118F1" w14:paraId="599D05D5" w14:textId="77777777" w:rsidTr="0CF434DB">
        <w:tc>
          <w:tcPr>
            <w:tcW w:w="2605" w:type="dxa"/>
            <w:tcMar>
              <w:top w:w="72" w:type="dxa"/>
              <w:left w:w="72" w:type="dxa"/>
              <w:bottom w:w="72" w:type="dxa"/>
              <w:right w:w="72" w:type="dxa"/>
            </w:tcMar>
          </w:tcPr>
          <w:p w14:paraId="5E322513" w14:textId="3801B487" w:rsidR="00F07508" w:rsidRPr="004118F1" w:rsidRDefault="00F07508" w:rsidP="001D2A77">
            <w:pPr>
              <w:spacing w:before="0" w:after="0" w:line="240" w:lineRule="auto"/>
              <w:jc w:val="left"/>
              <w:rPr>
                <w:b/>
                <w:bCs/>
              </w:rPr>
            </w:pPr>
            <w:r w:rsidRPr="004118F1">
              <w:rPr>
                <w:b/>
                <w:bCs/>
              </w:rPr>
              <w:t>Order</w:t>
            </w:r>
          </w:p>
        </w:tc>
        <w:tc>
          <w:tcPr>
            <w:tcW w:w="6899" w:type="dxa"/>
            <w:tcMar>
              <w:top w:w="72" w:type="dxa"/>
              <w:left w:w="72" w:type="dxa"/>
              <w:bottom w:w="72" w:type="dxa"/>
              <w:right w:w="72" w:type="dxa"/>
            </w:tcMar>
          </w:tcPr>
          <w:p w14:paraId="44C52158" w14:textId="3045AD5C" w:rsidR="00F07508" w:rsidRPr="004118F1" w:rsidRDefault="008D3E2F" w:rsidP="0025780D">
            <w:pPr>
              <w:spacing w:before="0" w:after="0" w:line="240" w:lineRule="auto"/>
              <w:jc w:val="left"/>
            </w:pPr>
            <w:r w:rsidRPr="004118F1">
              <w:t>m</w:t>
            </w:r>
            <w:r w:rsidR="00F07508" w:rsidRPr="004118F1">
              <w:t xml:space="preserve">eans the document substantially in the form of </w:t>
            </w:r>
            <w:r w:rsidR="00F07508" w:rsidRPr="004118F1">
              <w:fldChar w:fldCharType="begin"/>
            </w:r>
            <w:r w:rsidR="00F07508" w:rsidRPr="004118F1">
              <w:instrText xml:space="preserve"> REF _Ref141801716 \h  \* MERGEFORMAT </w:instrText>
            </w:r>
            <w:r w:rsidR="00F07508" w:rsidRPr="004118F1">
              <w:fldChar w:fldCharType="separate"/>
            </w:r>
            <w:r w:rsidRPr="004118F1">
              <w:t>Schedule B – CGI Cloud and SaaS Services Order</w:t>
            </w:r>
            <w:r w:rsidR="00F07508" w:rsidRPr="004118F1">
              <w:fldChar w:fldCharType="end"/>
            </w:r>
            <w:r w:rsidR="00F07508" w:rsidRPr="004118F1">
              <w:t xml:space="preserve"> </w:t>
            </w:r>
            <w:r w:rsidRPr="004118F1">
              <w:t>t</w:t>
            </w:r>
            <w:r w:rsidR="00F07508" w:rsidRPr="004118F1">
              <w:t xml:space="preserve">emplate issued by the Participating Entity </w:t>
            </w:r>
            <w:r w:rsidR="003A227D" w:rsidRPr="004118F1">
              <w:t xml:space="preserve">and agreed to by CGI in writing </w:t>
            </w:r>
            <w:r w:rsidR="00F07508" w:rsidRPr="004118F1">
              <w:t>through which the Participating Entity orders the Services under the Master Agreement and a Participating Addendum</w:t>
            </w:r>
            <w:r w:rsidR="00FE0AA3" w:rsidRPr="004118F1">
              <w:t>, and which includes the documents listed in</w:t>
            </w:r>
            <w:r w:rsidR="00F07508" w:rsidRPr="004118F1">
              <w:t xml:space="preserve"> Master Agreement Section 1</w:t>
            </w:r>
            <w:r w:rsidR="00FE0AA3" w:rsidRPr="004118F1">
              <w:t xml:space="preserve">. Further information about Orders is found in Master Agreement Section </w:t>
            </w:r>
            <w:r w:rsidR="00F07508" w:rsidRPr="004118F1">
              <w:t>19.</w:t>
            </w:r>
          </w:p>
        </w:tc>
      </w:tr>
      <w:tr w:rsidR="00616707" w:rsidRPr="004118F1" w14:paraId="56852FF6" w14:textId="77777777" w:rsidTr="0CF434DB">
        <w:tc>
          <w:tcPr>
            <w:tcW w:w="2605" w:type="dxa"/>
            <w:tcMar>
              <w:top w:w="72" w:type="dxa"/>
              <w:left w:w="72" w:type="dxa"/>
              <w:bottom w:w="72" w:type="dxa"/>
              <w:right w:w="72" w:type="dxa"/>
            </w:tcMar>
          </w:tcPr>
          <w:p w14:paraId="149E3D16" w14:textId="06C45171" w:rsidR="00616707" w:rsidRPr="004118F1" w:rsidRDefault="00616707" w:rsidP="001D2A77">
            <w:pPr>
              <w:spacing w:before="0" w:after="0" w:line="240" w:lineRule="auto"/>
              <w:jc w:val="left"/>
              <w:rPr>
                <w:b/>
                <w:bCs/>
              </w:rPr>
            </w:pPr>
            <w:r w:rsidRPr="004118F1">
              <w:rPr>
                <w:b/>
                <w:bCs/>
              </w:rPr>
              <w:t>Patch</w:t>
            </w:r>
          </w:p>
        </w:tc>
        <w:tc>
          <w:tcPr>
            <w:tcW w:w="6899" w:type="dxa"/>
            <w:tcMar>
              <w:top w:w="72" w:type="dxa"/>
              <w:left w:w="72" w:type="dxa"/>
              <w:bottom w:w="72" w:type="dxa"/>
              <w:right w:w="72" w:type="dxa"/>
            </w:tcMar>
          </w:tcPr>
          <w:p w14:paraId="159A2B8B" w14:textId="7A87F1C0" w:rsidR="00616707" w:rsidRPr="004118F1" w:rsidRDefault="00616707" w:rsidP="0025780D">
            <w:pPr>
              <w:spacing w:before="0" w:after="0" w:line="240" w:lineRule="auto"/>
              <w:jc w:val="left"/>
            </w:pPr>
            <w:r w:rsidRPr="004118F1">
              <w:t>means a correction to the SaaS Service often addressing Critical or Serious Issues identified by one or more clients.</w:t>
            </w:r>
          </w:p>
        </w:tc>
      </w:tr>
      <w:tr w:rsidR="00616707" w:rsidRPr="004118F1" w14:paraId="08E7B916" w14:textId="77777777" w:rsidTr="0CF434DB">
        <w:tc>
          <w:tcPr>
            <w:tcW w:w="2605" w:type="dxa"/>
            <w:tcMar>
              <w:top w:w="72" w:type="dxa"/>
              <w:left w:w="72" w:type="dxa"/>
              <w:bottom w:w="72" w:type="dxa"/>
              <w:right w:w="72" w:type="dxa"/>
            </w:tcMar>
          </w:tcPr>
          <w:p w14:paraId="45A40256" w14:textId="6B19BEA8" w:rsidR="00616707" w:rsidRPr="004118F1" w:rsidRDefault="00616707" w:rsidP="001D2A77">
            <w:pPr>
              <w:spacing w:before="0" w:after="0" w:line="240" w:lineRule="auto"/>
              <w:jc w:val="left"/>
              <w:rPr>
                <w:b/>
                <w:bCs/>
              </w:rPr>
            </w:pPr>
            <w:r w:rsidRPr="004118F1">
              <w:rPr>
                <w:b/>
                <w:bCs/>
              </w:rPr>
              <w:t>Patch Set</w:t>
            </w:r>
          </w:p>
        </w:tc>
        <w:tc>
          <w:tcPr>
            <w:tcW w:w="6899" w:type="dxa"/>
            <w:tcMar>
              <w:top w:w="72" w:type="dxa"/>
              <w:left w:w="72" w:type="dxa"/>
              <w:bottom w:w="72" w:type="dxa"/>
              <w:right w:w="72" w:type="dxa"/>
            </w:tcMar>
          </w:tcPr>
          <w:p w14:paraId="3FFA85B1" w14:textId="3050D3A0" w:rsidR="00616707" w:rsidRPr="004118F1" w:rsidRDefault="00616707" w:rsidP="0025780D">
            <w:pPr>
              <w:spacing w:before="0" w:after="0" w:line="240" w:lineRule="auto"/>
              <w:jc w:val="left"/>
            </w:pPr>
            <w:r w:rsidRPr="004118F1">
              <w:t xml:space="preserve">means a compilation of Patches. </w:t>
            </w:r>
          </w:p>
        </w:tc>
      </w:tr>
      <w:tr w:rsidR="00616707" w:rsidRPr="004118F1" w14:paraId="1EA68B63" w14:textId="77777777" w:rsidTr="0CF434DB">
        <w:tc>
          <w:tcPr>
            <w:tcW w:w="2605" w:type="dxa"/>
            <w:tcMar>
              <w:top w:w="72" w:type="dxa"/>
              <w:left w:w="72" w:type="dxa"/>
              <w:bottom w:w="72" w:type="dxa"/>
              <w:right w:w="72" w:type="dxa"/>
            </w:tcMar>
          </w:tcPr>
          <w:p w14:paraId="655B5C8A" w14:textId="3F95A8E5" w:rsidR="00616707" w:rsidRPr="004118F1" w:rsidRDefault="00616707" w:rsidP="001D2A77">
            <w:pPr>
              <w:spacing w:before="0" w:after="0" w:line="240" w:lineRule="auto"/>
              <w:jc w:val="left"/>
              <w:rPr>
                <w:b/>
                <w:bCs/>
              </w:rPr>
            </w:pPr>
            <w:r w:rsidRPr="004118F1">
              <w:rPr>
                <w:b/>
                <w:bCs/>
              </w:rPr>
              <w:t>Personal Data</w:t>
            </w:r>
          </w:p>
        </w:tc>
        <w:tc>
          <w:tcPr>
            <w:tcW w:w="6899" w:type="dxa"/>
            <w:tcMar>
              <w:top w:w="72" w:type="dxa"/>
              <w:left w:w="72" w:type="dxa"/>
              <w:bottom w:w="72" w:type="dxa"/>
              <w:right w:w="72" w:type="dxa"/>
            </w:tcMar>
          </w:tcPr>
          <w:p w14:paraId="7CFA0534" w14:textId="77777777" w:rsidR="00616707" w:rsidRPr="004118F1" w:rsidRDefault="00616707" w:rsidP="0025780D">
            <w:pPr>
              <w:spacing w:before="0" w:after="0" w:line="240" w:lineRule="auto"/>
              <w:jc w:val="left"/>
            </w:pPr>
            <w:r w:rsidRPr="004118F1">
              <w:t xml:space="preserve">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including without limitation “Personal Data”, “Personal Information”, </w:t>
            </w:r>
            <w:r w:rsidRPr="004118F1">
              <w:lastRenderedPageBreak/>
              <w:t>“Personally Identifiable Information”, “PII” or any other equivalent term as defined in, and subject to, Applicable Data Protection Legislation.</w:t>
            </w:r>
          </w:p>
        </w:tc>
      </w:tr>
      <w:tr w:rsidR="00FA7E92" w:rsidRPr="004118F1" w14:paraId="5F0763D7" w14:textId="77777777" w:rsidTr="0CF434DB">
        <w:tc>
          <w:tcPr>
            <w:tcW w:w="2605" w:type="dxa"/>
            <w:tcMar>
              <w:top w:w="72" w:type="dxa"/>
              <w:left w:w="72" w:type="dxa"/>
              <w:bottom w:w="72" w:type="dxa"/>
              <w:right w:w="72" w:type="dxa"/>
            </w:tcMar>
          </w:tcPr>
          <w:p w14:paraId="361D0BC4" w14:textId="6F4E54C5" w:rsidR="00FA7E92" w:rsidRPr="004118F1" w:rsidRDefault="00FA7E92" w:rsidP="00FA7E92">
            <w:pPr>
              <w:spacing w:before="0" w:after="0" w:line="240" w:lineRule="auto"/>
              <w:jc w:val="left"/>
              <w:rPr>
                <w:b/>
                <w:bCs/>
              </w:rPr>
            </w:pPr>
            <w:r w:rsidRPr="004118F1">
              <w:rPr>
                <w:b/>
                <w:bCs/>
              </w:rPr>
              <w:lastRenderedPageBreak/>
              <w:t>Planned Downtime</w:t>
            </w:r>
          </w:p>
        </w:tc>
        <w:tc>
          <w:tcPr>
            <w:tcW w:w="6899" w:type="dxa"/>
            <w:tcMar>
              <w:top w:w="72" w:type="dxa"/>
              <w:left w:w="72" w:type="dxa"/>
              <w:bottom w:w="72" w:type="dxa"/>
              <w:right w:w="72" w:type="dxa"/>
            </w:tcMar>
          </w:tcPr>
          <w:p w14:paraId="13592C5B" w14:textId="68069E0D" w:rsidR="00FA7E92" w:rsidRPr="004118F1" w:rsidRDefault="00FA7E92" w:rsidP="00FA7E92">
            <w:pPr>
              <w:spacing w:before="0" w:after="0" w:line="240" w:lineRule="auto"/>
              <w:jc w:val="left"/>
            </w:pPr>
            <w:r w:rsidRPr="004118F1">
              <w:t xml:space="preserve">means any period during which the Production Environment or any component of the SaaS Services is intentionally made unavailable by CGI for the purpose of performing Scheduled Maintenance, upgrades, </w:t>
            </w:r>
            <w:r w:rsidR="00602900">
              <w:t>P</w:t>
            </w:r>
            <w:r w:rsidRPr="004118F1">
              <w:t>atches, or other planned activities. CGI shall provide Client with reasonable advance written notice of any Planned Downtime for which CGI shall provide as much advance notice as is reasonably practicable</w:t>
            </w:r>
          </w:p>
        </w:tc>
      </w:tr>
      <w:tr w:rsidR="00673CFF" w:rsidRPr="004118F1" w14:paraId="55B892CD" w14:textId="77777777" w:rsidTr="0CF434DB">
        <w:tc>
          <w:tcPr>
            <w:tcW w:w="2605" w:type="dxa"/>
            <w:tcMar>
              <w:top w:w="72" w:type="dxa"/>
              <w:left w:w="72" w:type="dxa"/>
              <w:bottom w:w="72" w:type="dxa"/>
              <w:right w:w="72" w:type="dxa"/>
            </w:tcMar>
          </w:tcPr>
          <w:p w14:paraId="4494D031" w14:textId="205D8AE2" w:rsidR="00673CFF" w:rsidRPr="004118F1" w:rsidRDefault="00673CFF" w:rsidP="001D2A77">
            <w:pPr>
              <w:spacing w:before="0" w:after="0" w:line="240" w:lineRule="auto"/>
              <w:jc w:val="left"/>
              <w:rPr>
                <w:b/>
                <w:bCs/>
              </w:rPr>
            </w:pPr>
            <w:r w:rsidRPr="004118F1">
              <w:rPr>
                <w:b/>
                <w:bCs/>
              </w:rPr>
              <w:t>Production Environment</w:t>
            </w:r>
          </w:p>
        </w:tc>
        <w:tc>
          <w:tcPr>
            <w:tcW w:w="6899" w:type="dxa"/>
            <w:tcMar>
              <w:top w:w="72" w:type="dxa"/>
              <w:left w:w="72" w:type="dxa"/>
              <w:bottom w:w="72" w:type="dxa"/>
              <w:right w:w="72" w:type="dxa"/>
            </w:tcMar>
          </w:tcPr>
          <w:p w14:paraId="1C03B80D" w14:textId="3C94950C" w:rsidR="00673CFF" w:rsidRPr="004118F1" w:rsidRDefault="00673CFF" w:rsidP="0025780D">
            <w:pPr>
              <w:spacing w:before="0" w:after="0" w:line="240" w:lineRule="auto"/>
              <w:jc w:val="left"/>
            </w:pPr>
            <w:r w:rsidRPr="004118F1">
              <w:t>means the live operating environment hosted by CGI or a Third Party Hosting Supplier in which the SaaS Services are made available to Client and its Users for Client's actual business operations, as distinguished from any Non-Production Environment.</w:t>
            </w:r>
          </w:p>
        </w:tc>
      </w:tr>
      <w:tr w:rsidR="00616707" w:rsidRPr="004118F1" w14:paraId="10E91B8F" w14:textId="77777777" w:rsidTr="0CF434DB">
        <w:tc>
          <w:tcPr>
            <w:tcW w:w="2605" w:type="dxa"/>
            <w:tcMar>
              <w:top w:w="72" w:type="dxa"/>
              <w:left w:w="72" w:type="dxa"/>
              <w:bottom w:w="72" w:type="dxa"/>
              <w:right w:w="72" w:type="dxa"/>
            </w:tcMar>
          </w:tcPr>
          <w:p w14:paraId="38118ABF" w14:textId="07877811" w:rsidR="00616707" w:rsidRPr="004118F1" w:rsidRDefault="00616707" w:rsidP="001D2A77">
            <w:pPr>
              <w:spacing w:before="0" w:after="0" w:line="240" w:lineRule="auto"/>
              <w:jc w:val="left"/>
              <w:rPr>
                <w:b/>
                <w:bCs/>
              </w:rPr>
            </w:pPr>
            <w:r w:rsidRPr="004118F1">
              <w:rPr>
                <w:b/>
                <w:bCs/>
              </w:rPr>
              <w:t>Reimbursable Expenses</w:t>
            </w:r>
          </w:p>
        </w:tc>
        <w:tc>
          <w:tcPr>
            <w:tcW w:w="6899" w:type="dxa"/>
            <w:tcMar>
              <w:top w:w="72" w:type="dxa"/>
              <w:left w:w="72" w:type="dxa"/>
              <w:bottom w:w="72" w:type="dxa"/>
              <w:right w:w="72" w:type="dxa"/>
            </w:tcMar>
          </w:tcPr>
          <w:p w14:paraId="1404A2E0" w14:textId="7F47BF39" w:rsidR="00616707" w:rsidRPr="004118F1" w:rsidRDefault="00616707" w:rsidP="0025780D">
            <w:pPr>
              <w:spacing w:before="0" w:after="0" w:line="240" w:lineRule="auto"/>
              <w:jc w:val="left"/>
            </w:pPr>
            <w:r w:rsidRPr="004118F1">
              <w:t xml:space="preserve">mean incidental expenses reasonably incurred by CGI in performing its obligations under </w:t>
            </w:r>
            <w:r w:rsidR="00FE0AA3" w:rsidRPr="004118F1">
              <w:t>these CGI Standard Terms</w:t>
            </w:r>
            <w:r w:rsidRPr="004118F1">
              <w:t>, including travel and living expenses.</w:t>
            </w:r>
          </w:p>
        </w:tc>
      </w:tr>
      <w:tr w:rsidR="00616707" w:rsidRPr="004118F1" w14:paraId="5F655CEF" w14:textId="77777777" w:rsidTr="0CF434DB">
        <w:tc>
          <w:tcPr>
            <w:tcW w:w="2605" w:type="dxa"/>
            <w:tcMar>
              <w:top w:w="72" w:type="dxa"/>
              <w:left w:w="72" w:type="dxa"/>
              <w:bottom w:w="72" w:type="dxa"/>
              <w:right w:w="72" w:type="dxa"/>
            </w:tcMar>
          </w:tcPr>
          <w:p w14:paraId="59D2E88E" w14:textId="2AFB90F1" w:rsidR="00616707" w:rsidRPr="004118F1" w:rsidRDefault="00616707" w:rsidP="001D2A77">
            <w:pPr>
              <w:spacing w:before="0" w:after="0" w:line="240" w:lineRule="auto"/>
              <w:jc w:val="left"/>
              <w:rPr>
                <w:b/>
                <w:bCs/>
              </w:rPr>
            </w:pPr>
            <w:r w:rsidRPr="004118F1">
              <w:rPr>
                <w:b/>
                <w:bCs/>
              </w:rPr>
              <w:t>Request</w:t>
            </w:r>
          </w:p>
        </w:tc>
        <w:tc>
          <w:tcPr>
            <w:tcW w:w="6899" w:type="dxa"/>
            <w:tcMar>
              <w:top w:w="72" w:type="dxa"/>
              <w:left w:w="72" w:type="dxa"/>
              <w:bottom w:w="72" w:type="dxa"/>
              <w:right w:w="72" w:type="dxa"/>
            </w:tcMar>
          </w:tcPr>
          <w:p w14:paraId="0B3084DA" w14:textId="3947869E" w:rsidR="00616707" w:rsidRPr="004118F1" w:rsidRDefault="000F28E3" w:rsidP="0025780D">
            <w:pPr>
              <w:spacing w:before="0" w:after="0" w:line="240" w:lineRule="auto"/>
              <w:jc w:val="left"/>
            </w:pPr>
            <w:r w:rsidRPr="004118F1">
              <w:t>means a</w:t>
            </w:r>
            <w:r w:rsidR="00616707" w:rsidRPr="004118F1">
              <w:t xml:space="preserve"> written, reported Client request that is not an Issue or Incident.</w:t>
            </w:r>
          </w:p>
        </w:tc>
      </w:tr>
      <w:tr w:rsidR="00877472" w:rsidRPr="004118F1" w14:paraId="4F1EF132" w14:textId="77777777" w:rsidTr="0CF434DB">
        <w:tc>
          <w:tcPr>
            <w:tcW w:w="2605" w:type="dxa"/>
            <w:tcMar>
              <w:top w:w="72" w:type="dxa"/>
              <w:left w:w="72" w:type="dxa"/>
              <w:bottom w:w="72" w:type="dxa"/>
              <w:right w:w="72" w:type="dxa"/>
            </w:tcMar>
          </w:tcPr>
          <w:p w14:paraId="6C23D9BA" w14:textId="0E89D362" w:rsidR="00877472" w:rsidRPr="004118F1" w:rsidRDefault="00877472" w:rsidP="00877472">
            <w:pPr>
              <w:spacing w:before="0" w:after="0" w:line="240" w:lineRule="auto"/>
              <w:jc w:val="left"/>
              <w:rPr>
                <w:b/>
                <w:bCs/>
              </w:rPr>
            </w:pPr>
            <w:r w:rsidRPr="004118F1">
              <w:rPr>
                <w:b/>
                <w:bCs/>
              </w:rPr>
              <w:t>RPA</w:t>
            </w:r>
          </w:p>
        </w:tc>
        <w:tc>
          <w:tcPr>
            <w:tcW w:w="6899" w:type="dxa"/>
            <w:tcMar>
              <w:top w:w="72" w:type="dxa"/>
              <w:left w:w="72" w:type="dxa"/>
              <w:bottom w:w="72" w:type="dxa"/>
              <w:right w:w="72" w:type="dxa"/>
            </w:tcMar>
          </w:tcPr>
          <w:p w14:paraId="3664ABC8" w14:textId="7589DCE4" w:rsidR="00877472" w:rsidRPr="004118F1" w:rsidRDefault="00877472" w:rsidP="00877472">
            <w:pPr>
              <w:spacing w:before="0" w:after="0" w:line="240" w:lineRule="auto"/>
              <w:jc w:val="left"/>
            </w:pPr>
            <w:r w:rsidRPr="004118F1">
              <w:t>means Robotic Process Automation.</w:t>
            </w:r>
          </w:p>
        </w:tc>
      </w:tr>
      <w:tr w:rsidR="00616707" w:rsidRPr="004118F1" w14:paraId="535924BD" w14:textId="77777777" w:rsidTr="0CF434DB">
        <w:tc>
          <w:tcPr>
            <w:tcW w:w="2605" w:type="dxa"/>
            <w:tcMar>
              <w:top w:w="72" w:type="dxa"/>
              <w:left w:w="72" w:type="dxa"/>
              <w:bottom w:w="72" w:type="dxa"/>
              <w:right w:w="72" w:type="dxa"/>
            </w:tcMar>
          </w:tcPr>
          <w:p w14:paraId="4EAB3070" w14:textId="26053FCD" w:rsidR="00616707" w:rsidRPr="004118F1" w:rsidRDefault="00616707" w:rsidP="001D2A77">
            <w:pPr>
              <w:spacing w:before="0" w:after="0" w:line="240" w:lineRule="auto"/>
              <w:jc w:val="left"/>
              <w:rPr>
                <w:b/>
                <w:bCs/>
              </w:rPr>
            </w:pPr>
            <w:r w:rsidRPr="004118F1">
              <w:rPr>
                <w:b/>
                <w:bCs/>
              </w:rPr>
              <w:t>SaaS Services</w:t>
            </w:r>
          </w:p>
        </w:tc>
        <w:tc>
          <w:tcPr>
            <w:tcW w:w="6899" w:type="dxa"/>
            <w:tcMar>
              <w:top w:w="72" w:type="dxa"/>
              <w:left w:w="72" w:type="dxa"/>
              <w:bottom w:w="72" w:type="dxa"/>
              <w:right w:w="72" w:type="dxa"/>
            </w:tcMar>
          </w:tcPr>
          <w:p w14:paraId="186E1CF2" w14:textId="45B53706" w:rsidR="00616707" w:rsidRPr="004118F1" w:rsidRDefault="00616707" w:rsidP="0025780D">
            <w:pPr>
              <w:spacing w:before="0" w:after="0" w:line="240" w:lineRule="auto"/>
              <w:jc w:val="left"/>
            </w:pPr>
            <w:r w:rsidRPr="004118F1">
              <w:t xml:space="preserve">means the services specified in </w:t>
            </w:r>
            <w:r w:rsidR="00877472" w:rsidRPr="004118F1">
              <w:fldChar w:fldCharType="begin"/>
            </w:r>
            <w:r w:rsidR="00877472" w:rsidRPr="004118F1">
              <w:instrText xml:space="preserve"> REF _Ref228196445 \h </w:instrText>
            </w:r>
            <w:r w:rsidR="00877472" w:rsidRPr="004118F1">
              <w:fldChar w:fldCharType="separate"/>
            </w:r>
            <w:r w:rsidR="00877472" w:rsidRPr="004118F1">
              <w:t>Schedule C – Consulting Services and SaaS Services</w:t>
            </w:r>
            <w:r w:rsidR="00877472" w:rsidRPr="004118F1">
              <w:fldChar w:fldCharType="end"/>
            </w:r>
            <w:r w:rsidRPr="004118F1">
              <w:t xml:space="preserve"> </w:t>
            </w:r>
            <w:r w:rsidR="009D5021">
              <w:t xml:space="preserve">and its Exhibits </w:t>
            </w:r>
            <w:r w:rsidRPr="004118F1">
              <w:t xml:space="preserve">that are to be provided by CGI for Client’s use of the Solution, including all of the components of the Solution used by CGI in the performance of providing SaaS Services, whether owned by CGI or its suppliers, and as further specified in </w:t>
            </w:r>
            <w:r w:rsidR="006C1BCE" w:rsidRPr="004118F1">
              <w:rPr>
                <w:rFonts w:ascii="Calibri" w:hAnsi="Calibri" w:cs="Calibri"/>
              </w:rPr>
              <w:t>an Order between Client and CGI issued hereunder</w:t>
            </w:r>
            <w:r w:rsidRPr="004118F1">
              <w:t>.</w:t>
            </w:r>
          </w:p>
        </w:tc>
      </w:tr>
      <w:tr w:rsidR="00616707" w:rsidRPr="004118F1" w14:paraId="315AB034" w14:textId="77777777" w:rsidTr="0CF434DB">
        <w:tc>
          <w:tcPr>
            <w:tcW w:w="2605" w:type="dxa"/>
            <w:tcMar>
              <w:top w:w="72" w:type="dxa"/>
              <w:left w:w="72" w:type="dxa"/>
              <w:bottom w:w="72" w:type="dxa"/>
              <w:right w:w="72" w:type="dxa"/>
            </w:tcMar>
          </w:tcPr>
          <w:p w14:paraId="1DE342AD" w14:textId="27B6C3BA" w:rsidR="00616707" w:rsidRPr="004118F1" w:rsidRDefault="00616707" w:rsidP="001D2A77">
            <w:pPr>
              <w:spacing w:before="0" w:after="0" w:line="240" w:lineRule="auto"/>
              <w:jc w:val="left"/>
              <w:rPr>
                <w:b/>
                <w:bCs/>
              </w:rPr>
            </w:pPr>
            <w:r w:rsidRPr="004118F1">
              <w:rPr>
                <w:b/>
                <w:bCs/>
              </w:rPr>
              <w:t>SaaS Services Fees</w:t>
            </w:r>
          </w:p>
        </w:tc>
        <w:tc>
          <w:tcPr>
            <w:tcW w:w="6899" w:type="dxa"/>
            <w:tcMar>
              <w:top w:w="72" w:type="dxa"/>
              <w:left w:w="72" w:type="dxa"/>
              <w:bottom w:w="72" w:type="dxa"/>
              <w:right w:w="72" w:type="dxa"/>
            </w:tcMar>
          </w:tcPr>
          <w:p w14:paraId="32819C6C" w14:textId="77777777" w:rsidR="00616707" w:rsidRPr="004118F1" w:rsidRDefault="00616707" w:rsidP="0025780D">
            <w:pPr>
              <w:spacing w:before="0" w:after="0" w:line="240" w:lineRule="auto"/>
              <w:jc w:val="left"/>
            </w:pPr>
            <w:r w:rsidRPr="004118F1">
              <w:t>means the amounts due to CGI hereunder for the SaaS Services.</w:t>
            </w:r>
          </w:p>
        </w:tc>
      </w:tr>
      <w:tr w:rsidR="00616707" w:rsidRPr="004118F1" w14:paraId="2FD612F2" w14:textId="77777777" w:rsidTr="0CF434DB">
        <w:tc>
          <w:tcPr>
            <w:tcW w:w="2605" w:type="dxa"/>
            <w:tcMar>
              <w:top w:w="72" w:type="dxa"/>
              <w:left w:w="72" w:type="dxa"/>
              <w:bottom w:w="72" w:type="dxa"/>
              <w:right w:w="72" w:type="dxa"/>
            </w:tcMar>
          </w:tcPr>
          <w:p w14:paraId="13758826" w14:textId="26B42198" w:rsidR="00616707" w:rsidRPr="004118F1" w:rsidRDefault="00616707" w:rsidP="001D2A77">
            <w:pPr>
              <w:spacing w:before="0" w:after="0" w:line="240" w:lineRule="auto"/>
              <w:jc w:val="left"/>
              <w:rPr>
                <w:b/>
                <w:bCs/>
              </w:rPr>
            </w:pPr>
            <w:r w:rsidRPr="004118F1">
              <w:rPr>
                <w:b/>
                <w:bCs/>
              </w:rPr>
              <w:t>SaaS Services Period</w:t>
            </w:r>
          </w:p>
        </w:tc>
        <w:tc>
          <w:tcPr>
            <w:tcW w:w="6899" w:type="dxa"/>
            <w:tcMar>
              <w:top w:w="72" w:type="dxa"/>
              <w:left w:w="72" w:type="dxa"/>
              <w:bottom w:w="72" w:type="dxa"/>
              <w:right w:w="72" w:type="dxa"/>
            </w:tcMar>
          </w:tcPr>
          <w:p w14:paraId="1EF4C92A" w14:textId="1490E5FE" w:rsidR="00616707" w:rsidRPr="004118F1" w:rsidRDefault="00616707" w:rsidP="0025780D">
            <w:pPr>
              <w:spacing w:before="0" w:after="0" w:line="240" w:lineRule="auto"/>
              <w:jc w:val="left"/>
            </w:pPr>
            <w:r w:rsidRPr="004118F1">
              <w:t>means that the period(s) specified in</w:t>
            </w:r>
            <w:r w:rsidR="00A26FA6">
              <w:t xml:space="preserve"> </w:t>
            </w:r>
            <w:r w:rsidR="004B5B07" w:rsidRPr="004118F1">
              <w:fldChar w:fldCharType="begin"/>
            </w:r>
            <w:r w:rsidR="004B5B07" w:rsidRPr="004118F1">
              <w:instrText xml:space="preserve"> REF _Ref155969224 \h  \* MERGEFORMAT </w:instrText>
            </w:r>
            <w:r w:rsidR="004B5B07" w:rsidRPr="004118F1">
              <w:fldChar w:fldCharType="separate"/>
            </w:r>
            <w:r w:rsidR="009D5021" w:rsidRPr="004118F1">
              <w:t>Order Exhibit 1–Fees and Payment Schedule</w:t>
            </w:r>
            <w:r w:rsidR="004B5B07" w:rsidRPr="004118F1">
              <w:fldChar w:fldCharType="end"/>
            </w:r>
            <w:r w:rsidR="00E3672B" w:rsidRPr="004118F1">
              <w:t>,</w:t>
            </w:r>
            <w:r w:rsidR="00C84349" w:rsidRPr="004118F1">
              <w:t xml:space="preserve"> </w:t>
            </w:r>
            <w:r w:rsidR="00B94DAD" w:rsidRPr="004118F1">
              <w:rPr>
                <w:rFonts w:ascii="Calibri" w:hAnsi="Calibri" w:cs="Calibri"/>
              </w:rPr>
              <w:t>attached to an Order</w:t>
            </w:r>
            <w:r w:rsidR="00E3672B" w:rsidRPr="004118F1">
              <w:rPr>
                <w:rFonts w:ascii="Calibri" w:hAnsi="Calibri" w:cs="Calibri"/>
              </w:rPr>
              <w:t>,</w:t>
            </w:r>
            <w:r w:rsidR="00B94DAD" w:rsidRPr="004118F1">
              <w:t xml:space="preserve"> </w:t>
            </w:r>
            <w:r w:rsidRPr="004118F1">
              <w:t>during which Client will have access to and use of the SaaS Services.</w:t>
            </w:r>
          </w:p>
        </w:tc>
      </w:tr>
      <w:tr w:rsidR="00616707" w:rsidRPr="004118F1" w14:paraId="51ECDFD6" w14:textId="77777777" w:rsidTr="0CF434DB">
        <w:tc>
          <w:tcPr>
            <w:tcW w:w="2605" w:type="dxa"/>
            <w:tcMar>
              <w:top w:w="72" w:type="dxa"/>
              <w:left w:w="72" w:type="dxa"/>
              <w:bottom w:w="72" w:type="dxa"/>
              <w:right w:w="72" w:type="dxa"/>
            </w:tcMar>
          </w:tcPr>
          <w:p w14:paraId="302E5A7C" w14:textId="3E9B3FF9" w:rsidR="00616707" w:rsidRPr="004118F1" w:rsidRDefault="00616707" w:rsidP="001D2A77">
            <w:pPr>
              <w:spacing w:before="0" w:after="0" w:line="240" w:lineRule="auto"/>
              <w:jc w:val="left"/>
              <w:rPr>
                <w:b/>
                <w:bCs/>
              </w:rPr>
            </w:pPr>
            <w:r w:rsidRPr="004118F1">
              <w:rPr>
                <w:b/>
                <w:bCs/>
              </w:rPr>
              <w:t>Scheduled Maintenance</w:t>
            </w:r>
          </w:p>
        </w:tc>
        <w:tc>
          <w:tcPr>
            <w:tcW w:w="6899" w:type="dxa"/>
            <w:tcMar>
              <w:top w:w="72" w:type="dxa"/>
              <w:left w:w="72" w:type="dxa"/>
              <w:bottom w:w="72" w:type="dxa"/>
              <w:right w:w="72" w:type="dxa"/>
            </w:tcMar>
          </w:tcPr>
          <w:p w14:paraId="7D521B43" w14:textId="0A6F70CE" w:rsidR="00616707" w:rsidRPr="004118F1" w:rsidRDefault="00616707" w:rsidP="0025780D">
            <w:pPr>
              <w:spacing w:before="0" w:after="0" w:line="240" w:lineRule="auto"/>
              <w:jc w:val="left"/>
            </w:pPr>
            <w:r w:rsidRPr="004118F1">
              <w:t>means recurring maintenance to the CGI Applications.</w:t>
            </w:r>
          </w:p>
        </w:tc>
      </w:tr>
      <w:tr w:rsidR="00877472" w:rsidRPr="004118F1" w14:paraId="05E39503" w14:textId="77777777" w:rsidTr="0CF434DB">
        <w:tc>
          <w:tcPr>
            <w:tcW w:w="2605" w:type="dxa"/>
            <w:tcMar>
              <w:top w:w="72" w:type="dxa"/>
              <w:left w:w="72" w:type="dxa"/>
              <w:bottom w:w="72" w:type="dxa"/>
              <w:right w:w="72" w:type="dxa"/>
            </w:tcMar>
          </w:tcPr>
          <w:p w14:paraId="698CFC1F" w14:textId="4DF2D9D3" w:rsidR="00877472" w:rsidRPr="004118F1" w:rsidRDefault="00877472" w:rsidP="00877472">
            <w:pPr>
              <w:spacing w:before="0" w:after="0" w:line="240" w:lineRule="auto"/>
              <w:jc w:val="left"/>
              <w:rPr>
                <w:b/>
                <w:bCs/>
              </w:rPr>
            </w:pPr>
            <w:r w:rsidRPr="004118F1">
              <w:rPr>
                <w:b/>
                <w:bCs/>
              </w:rPr>
              <w:t>Scheduler</w:t>
            </w:r>
          </w:p>
        </w:tc>
        <w:tc>
          <w:tcPr>
            <w:tcW w:w="6899" w:type="dxa"/>
            <w:tcMar>
              <w:top w:w="72" w:type="dxa"/>
              <w:left w:w="72" w:type="dxa"/>
              <w:bottom w:w="72" w:type="dxa"/>
              <w:right w:w="72" w:type="dxa"/>
            </w:tcMar>
          </w:tcPr>
          <w:p w14:paraId="60B11E48" w14:textId="2A381F3C" w:rsidR="00877472" w:rsidRPr="004118F1" w:rsidRDefault="00877472" w:rsidP="00877472">
            <w:pPr>
              <w:spacing w:before="0" w:after="0" w:line="240" w:lineRule="auto"/>
              <w:jc w:val="left"/>
            </w:pPr>
            <w:r w:rsidRPr="004118F1">
              <w:t xml:space="preserve">means </w:t>
            </w:r>
            <w:r w:rsidR="00BB583B" w:rsidRPr="004118F1">
              <w:t>CGI's</w:t>
            </w:r>
            <w:r w:rsidRPr="004118F1">
              <w:t xml:space="preserve"> proprietary software which allows user to schedule the running of a Bot</w:t>
            </w:r>
            <w:r w:rsidR="245BED65" w:rsidRPr="004118F1">
              <w:t xml:space="preserve"> to execute an Automation Process.</w:t>
            </w:r>
          </w:p>
        </w:tc>
      </w:tr>
      <w:tr w:rsidR="00616707" w:rsidRPr="004118F1" w14:paraId="76B23FCA" w14:textId="77777777" w:rsidTr="0CF434DB">
        <w:tc>
          <w:tcPr>
            <w:tcW w:w="2605" w:type="dxa"/>
            <w:tcMar>
              <w:top w:w="72" w:type="dxa"/>
              <w:left w:w="72" w:type="dxa"/>
              <w:bottom w:w="72" w:type="dxa"/>
              <w:right w:w="72" w:type="dxa"/>
            </w:tcMar>
          </w:tcPr>
          <w:p w14:paraId="7F2693FA" w14:textId="191114A7" w:rsidR="00616707" w:rsidRPr="004118F1" w:rsidRDefault="00616707" w:rsidP="001D2A77">
            <w:pPr>
              <w:spacing w:before="0" w:after="0" w:line="240" w:lineRule="auto"/>
              <w:jc w:val="left"/>
              <w:rPr>
                <w:b/>
                <w:bCs/>
              </w:rPr>
            </w:pPr>
            <w:r w:rsidRPr="004118F1">
              <w:rPr>
                <w:b/>
                <w:bCs/>
              </w:rPr>
              <w:t>Security Incident</w:t>
            </w:r>
          </w:p>
        </w:tc>
        <w:tc>
          <w:tcPr>
            <w:tcW w:w="6899" w:type="dxa"/>
            <w:tcMar>
              <w:top w:w="72" w:type="dxa"/>
              <w:left w:w="72" w:type="dxa"/>
              <w:bottom w:w="72" w:type="dxa"/>
              <w:right w:w="72" w:type="dxa"/>
            </w:tcMar>
          </w:tcPr>
          <w:p w14:paraId="0607DCE7" w14:textId="77777777" w:rsidR="00616707" w:rsidRPr="004118F1" w:rsidRDefault="00616707" w:rsidP="0025780D">
            <w:pPr>
              <w:spacing w:before="0" w:after="0" w:line="240" w:lineRule="auto"/>
              <w:jc w:val="left"/>
            </w:pPr>
            <w:r w:rsidRPr="004118F1">
              <w:t>means unauthorized or unlawful access to the Client Content resulting in Exfiltration or Exposure of all or part of the Client Content.</w:t>
            </w:r>
          </w:p>
        </w:tc>
      </w:tr>
      <w:tr w:rsidR="00616707" w:rsidRPr="004118F1" w14:paraId="35589548" w14:textId="77777777" w:rsidTr="0CF434DB">
        <w:trPr>
          <w:trHeight w:val="1232"/>
        </w:trPr>
        <w:tc>
          <w:tcPr>
            <w:tcW w:w="2605" w:type="dxa"/>
            <w:tcMar>
              <w:top w:w="72" w:type="dxa"/>
              <w:left w:w="72" w:type="dxa"/>
              <w:bottom w:w="72" w:type="dxa"/>
              <w:right w:w="72" w:type="dxa"/>
            </w:tcMar>
          </w:tcPr>
          <w:p w14:paraId="39467C7F" w14:textId="30FECAD8" w:rsidR="00616707" w:rsidRPr="004118F1" w:rsidRDefault="00616707" w:rsidP="001D2A77">
            <w:pPr>
              <w:spacing w:before="0" w:after="0" w:line="240" w:lineRule="auto"/>
              <w:jc w:val="left"/>
              <w:rPr>
                <w:b/>
                <w:bCs/>
              </w:rPr>
            </w:pPr>
            <w:r w:rsidRPr="004118F1">
              <w:rPr>
                <w:b/>
                <w:bCs/>
              </w:rPr>
              <w:t>Sensitive Data</w:t>
            </w:r>
          </w:p>
        </w:tc>
        <w:tc>
          <w:tcPr>
            <w:tcW w:w="6899" w:type="dxa"/>
            <w:tcMar>
              <w:top w:w="72" w:type="dxa"/>
              <w:left w:w="72" w:type="dxa"/>
              <w:bottom w:w="72" w:type="dxa"/>
              <w:right w:w="72" w:type="dxa"/>
            </w:tcMar>
          </w:tcPr>
          <w:p w14:paraId="6022E283" w14:textId="79E5CD1C" w:rsidR="00616707" w:rsidRPr="004118F1" w:rsidRDefault="002D3CC4" w:rsidP="0025780D">
            <w:pPr>
              <w:spacing w:before="0" w:after="0" w:line="240" w:lineRule="auto"/>
              <w:jc w:val="left"/>
            </w:pPr>
            <w:r w:rsidRPr="004118F1">
              <w:t>means any data, regardless of format or encryption status, that is subject to legal or regulatory protection under applicable law, including, without limitation, PII, PHI, or payment card data (PCI DSS), together with any information the parties designate as Sensitive Data in writing.</w:t>
            </w:r>
          </w:p>
        </w:tc>
      </w:tr>
      <w:tr w:rsidR="00616707" w:rsidRPr="004118F1" w14:paraId="354A300D" w14:textId="77777777" w:rsidTr="0CF434DB">
        <w:tc>
          <w:tcPr>
            <w:tcW w:w="2605" w:type="dxa"/>
            <w:tcMar>
              <w:top w:w="72" w:type="dxa"/>
              <w:left w:w="72" w:type="dxa"/>
              <w:bottom w:w="72" w:type="dxa"/>
              <w:right w:w="72" w:type="dxa"/>
            </w:tcMar>
          </w:tcPr>
          <w:p w14:paraId="69C3850A" w14:textId="76934527" w:rsidR="00616707" w:rsidRPr="004118F1" w:rsidRDefault="00616707" w:rsidP="001D2A77">
            <w:pPr>
              <w:spacing w:before="0" w:after="0" w:line="240" w:lineRule="auto"/>
              <w:jc w:val="left"/>
              <w:rPr>
                <w:b/>
                <w:bCs/>
              </w:rPr>
            </w:pPr>
            <w:r w:rsidRPr="004118F1">
              <w:rPr>
                <w:b/>
                <w:bCs/>
              </w:rPr>
              <w:lastRenderedPageBreak/>
              <w:t>Services</w:t>
            </w:r>
          </w:p>
        </w:tc>
        <w:tc>
          <w:tcPr>
            <w:tcW w:w="6899" w:type="dxa"/>
            <w:tcMar>
              <w:top w:w="72" w:type="dxa"/>
              <w:left w:w="72" w:type="dxa"/>
              <w:bottom w:w="72" w:type="dxa"/>
              <w:right w:w="72" w:type="dxa"/>
            </w:tcMar>
          </w:tcPr>
          <w:p w14:paraId="0CD3D2C9" w14:textId="2BFE404E" w:rsidR="00616707" w:rsidRPr="004118F1" w:rsidRDefault="00616707" w:rsidP="0025780D">
            <w:pPr>
              <w:spacing w:before="0" w:after="0" w:line="240" w:lineRule="auto"/>
              <w:jc w:val="left"/>
            </w:pPr>
            <w:r w:rsidRPr="004118F1">
              <w:t xml:space="preserve">means, collectively, the Consulting Services and SaaS Services to be provided by CGI under </w:t>
            </w:r>
            <w:r w:rsidR="00FE0AA3" w:rsidRPr="004118F1">
              <w:t>these CGI Standard Terms</w:t>
            </w:r>
            <w:r w:rsidR="00877472" w:rsidRPr="004118F1">
              <w:t>.</w:t>
            </w:r>
          </w:p>
        </w:tc>
      </w:tr>
      <w:tr w:rsidR="00D30171" w:rsidRPr="004118F1" w14:paraId="058FD2E6" w14:textId="77777777" w:rsidTr="0CF434DB">
        <w:tc>
          <w:tcPr>
            <w:tcW w:w="2605" w:type="dxa"/>
            <w:tcMar>
              <w:top w:w="72" w:type="dxa"/>
              <w:left w:w="72" w:type="dxa"/>
              <w:bottom w:w="72" w:type="dxa"/>
              <w:right w:w="72" w:type="dxa"/>
            </w:tcMar>
          </w:tcPr>
          <w:p w14:paraId="65043A15" w14:textId="3C73E70E" w:rsidR="00D30171" w:rsidRPr="004118F1" w:rsidRDefault="00D30171" w:rsidP="00D30171">
            <w:pPr>
              <w:spacing w:before="0" w:after="0" w:line="240" w:lineRule="auto"/>
              <w:jc w:val="left"/>
              <w:rPr>
                <w:b/>
                <w:bCs/>
              </w:rPr>
            </w:pPr>
            <w:r w:rsidRPr="004118F1">
              <w:rPr>
                <w:b/>
                <w:bCs/>
              </w:rPr>
              <w:t>Service Incident</w:t>
            </w:r>
          </w:p>
        </w:tc>
        <w:tc>
          <w:tcPr>
            <w:tcW w:w="6899" w:type="dxa"/>
            <w:tcMar>
              <w:top w:w="72" w:type="dxa"/>
              <w:left w:w="72" w:type="dxa"/>
              <w:bottom w:w="72" w:type="dxa"/>
              <w:right w:w="72" w:type="dxa"/>
            </w:tcMar>
          </w:tcPr>
          <w:p w14:paraId="6E3515BD" w14:textId="7B47CF06" w:rsidR="00D30171" w:rsidRPr="004118F1" w:rsidRDefault="00D30171" w:rsidP="00D30171">
            <w:pPr>
              <w:spacing w:before="0" w:after="0" w:line="240" w:lineRule="auto"/>
              <w:jc w:val="left"/>
            </w:pPr>
            <w:r w:rsidRPr="004118F1">
              <w:t xml:space="preserve">means a program error/issue identified that requires investigation, fixing and/or additional programming. </w:t>
            </w:r>
          </w:p>
        </w:tc>
      </w:tr>
      <w:tr w:rsidR="00673CFF" w:rsidRPr="004118F1" w14:paraId="7070ECEC" w14:textId="77777777" w:rsidTr="0CF434DB">
        <w:tc>
          <w:tcPr>
            <w:tcW w:w="2605" w:type="dxa"/>
            <w:tcMar>
              <w:top w:w="72" w:type="dxa"/>
              <w:left w:w="72" w:type="dxa"/>
              <w:bottom w:w="72" w:type="dxa"/>
              <w:right w:w="72" w:type="dxa"/>
            </w:tcMar>
          </w:tcPr>
          <w:p w14:paraId="6AD5CD6B" w14:textId="5A7C1EAC" w:rsidR="00673CFF" w:rsidRPr="004118F1" w:rsidRDefault="00673CFF" w:rsidP="00D30171">
            <w:pPr>
              <w:spacing w:before="0" w:after="0" w:line="240" w:lineRule="auto"/>
              <w:jc w:val="left"/>
              <w:rPr>
                <w:b/>
                <w:bCs/>
              </w:rPr>
            </w:pPr>
            <w:r w:rsidRPr="004118F1">
              <w:rPr>
                <w:b/>
                <w:bCs/>
              </w:rPr>
              <w:t>Severity Level</w:t>
            </w:r>
          </w:p>
        </w:tc>
        <w:tc>
          <w:tcPr>
            <w:tcW w:w="6899" w:type="dxa"/>
            <w:tcMar>
              <w:top w:w="72" w:type="dxa"/>
              <w:left w:w="72" w:type="dxa"/>
              <w:bottom w:w="72" w:type="dxa"/>
              <w:right w:w="72" w:type="dxa"/>
            </w:tcMar>
          </w:tcPr>
          <w:p w14:paraId="27367D48" w14:textId="4235DEE8" w:rsidR="00673CFF" w:rsidRPr="004118F1" w:rsidRDefault="00673CFF" w:rsidP="00D30171">
            <w:pPr>
              <w:spacing w:before="0" w:after="0" w:line="240" w:lineRule="auto"/>
              <w:jc w:val="left"/>
              <w:rPr>
                <w:highlight w:val="yellow"/>
              </w:rPr>
            </w:pPr>
            <w:r w:rsidRPr="004118F1">
              <w:t xml:space="preserve">means the classification assigned to an Incident based on its impact and urgency, as set forth in the Severity Level categorization table in </w:t>
            </w:r>
            <w:r w:rsidR="00EA5471" w:rsidRPr="004118F1">
              <w:fldChar w:fldCharType="begin"/>
            </w:r>
            <w:r w:rsidR="00EA5471" w:rsidRPr="004118F1">
              <w:instrText xml:space="preserve"> REF _Ref228196703 \h  \* MERGEFORMAT </w:instrText>
            </w:r>
            <w:r w:rsidR="00EA5471" w:rsidRPr="004118F1">
              <w:fldChar w:fldCharType="separate"/>
            </w:r>
            <w:r w:rsidR="009D5021">
              <w:t>Exhibit</w:t>
            </w:r>
            <w:r w:rsidR="009D5021" w:rsidRPr="004118F1">
              <w:t xml:space="preserve"> C-1 – CGI Accel360® Robotic Process Automation, Hosting, and Services</w:t>
            </w:r>
            <w:r w:rsidR="00EA5471" w:rsidRPr="004118F1">
              <w:fldChar w:fldCharType="end"/>
            </w:r>
            <w:r w:rsidRPr="004118F1">
              <w:t xml:space="preserve">, Section </w:t>
            </w:r>
            <w:r w:rsidR="00EA5471" w:rsidRPr="004118F1">
              <w:fldChar w:fldCharType="begin"/>
            </w:r>
            <w:r w:rsidR="00EA5471" w:rsidRPr="004118F1">
              <w:instrText xml:space="preserve"> REF _Ref228221445 \r \h  \* MERGEFORMAT </w:instrText>
            </w:r>
            <w:r w:rsidR="00EA5471" w:rsidRPr="004118F1">
              <w:fldChar w:fldCharType="separate"/>
            </w:r>
            <w:r w:rsidR="009D5021">
              <w:t>7.1</w:t>
            </w:r>
            <w:r w:rsidR="00EA5471" w:rsidRPr="004118F1">
              <w:fldChar w:fldCharType="end"/>
            </w:r>
            <w:r w:rsidR="001D2219">
              <w:t xml:space="preserve"> </w:t>
            </w:r>
            <w:r w:rsidRPr="004118F1">
              <w:t>(Severity Levels and Response Times).</w:t>
            </w:r>
          </w:p>
        </w:tc>
      </w:tr>
      <w:tr w:rsidR="00D30171" w:rsidRPr="004118F1" w14:paraId="0E99D4E3" w14:textId="77777777" w:rsidTr="0CF434DB">
        <w:tc>
          <w:tcPr>
            <w:tcW w:w="2605" w:type="dxa"/>
            <w:tcMar>
              <w:top w:w="72" w:type="dxa"/>
              <w:left w:w="72" w:type="dxa"/>
              <w:bottom w:w="72" w:type="dxa"/>
              <w:right w:w="72" w:type="dxa"/>
            </w:tcMar>
          </w:tcPr>
          <w:p w14:paraId="691B4319" w14:textId="057DC828" w:rsidR="00D30171" w:rsidRPr="004118F1" w:rsidRDefault="00D30171" w:rsidP="00D30171">
            <w:pPr>
              <w:spacing w:before="0" w:after="0" w:line="240" w:lineRule="auto"/>
              <w:jc w:val="left"/>
              <w:rPr>
                <w:b/>
                <w:bCs/>
              </w:rPr>
            </w:pPr>
            <w:r w:rsidRPr="004118F1">
              <w:rPr>
                <w:b/>
                <w:bCs/>
              </w:rPr>
              <w:t>Software</w:t>
            </w:r>
          </w:p>
        </w:tc>
        <w:tc>
          <w:tcPr>
            <w:tcW w:w="6899" w:type="dxa"/>
            <w:tcMar>
              <w:top w:w="72" w:type="dxa"/>
              <w:left w:w="72" w:type="dxa"/>
              <w:bottom w:w="72" w:type="dxa"/>
              <w:right w:w="72" w:type="dxa"/>
            </w:tcMar>
          </w:tcPr>
          <w:p w14:paraId="55EA0A4B" w14:textId="593E743C" w:rsidR="00D30171" w:rsidRPr="004118F1" w:rsidRDefault="00D30171" w:rsidP="00D30171">
            <w:pPr>
              <w:spacing w:before="0" w:after="0" w:line="240" w:lineRule="auto"/>
              <w:jc w:val="left"/>
            </w:pPr>
            <w:r w:rsidRPr="004118F1">
              <w:t xml:space="preserve">means any computer program, firmware, routine, code, instruction, script, macro, application programming or other interface, tool, document display definition, object library or software tool, or other instruction or set of instructions for hardware or other Software to follow, whether in source code or object code and whether expressed in any or all languages including embedded program and human interfaces, SQL and other query languages, </w:t>
            </w:r>
            <w:r w:rsidR="00866E64" w:rsidRPr="004118F1">
              <w:t>hypertext</w:t>
            </w:r>
            <w:r w:rsidRPr="004118F1">
              <w:t xml:space="preserve"> mark-up language and other computer mark-up languages.</w:t>
            </w:r>
          </w:p>
        </w:tc>
      </w:tr>
      <w:tr w:rsidR="00616707" w:rsidRPr="004118F1" w14:paraId="145DC728" w14:textId="77777777" w:rsidTr="0CF434DB">
        <w:tc>
          <w:tcPr>
            <w:tcW w:w="2605" w:type="dxa"/>
            <w:tcMar>
              <w:top w:w="72" w:type="dxa"/>
              <w:left w:w="72" w:type="dxa"/>
              <w:bottom w:w="72" w:type="dxa"/>
              <w:right w:w="72" w:type="dxa"/>
            </w:tcMar>
          </w:tcPr>
          <w:p w14:paraId="7A22440D" w14:textId="0B875F5F" w:rsidR="00616707" w:rsidRPr="004118F1" w:rsidRDefault="00616707" w:rsidP="001D2A77">
            <w:pPr>
              <w:spacing w:before="0" w:after="0" w:line="240" w:lineRule="auto"/>
              <w:jc w:val="left"/>
              <w:rPr>
                <w:b/>
                <w:bCs/>
              </w:rPr>
            </w:pPr>
            <w:r w:rsidRPr="004118F1">
              <w:rPr>
                <w:b/>
                <w:bCs/>
              </w:rPr>
              <w:t>Solution</w:t>
            </w:r>
          </w:p>
        </w:tc>
        <w:tc>
          <w:tcPr>
            <w:tcW w:w="6899" w:type="dxa"/>
            <w:tcMar>
              <w:top w:w="72" w:type="dxa"/>
              <w:left w:w="72" w:type="dxa"/>
              <w:bottom w:w="72" w:type="dxa"/>
              <w:right w:w="72" w:type="dxa"/>
            </w:tcMar>
          </w:tcPr>
          <w:p w14:paraId="0F99A50E" w14:textId="77777777" w:rsidR="00616707" w:rsidRPr="004118F1" w:rsidRDefault="00616707" w:rsidP="0025780D">
            <w:pPr>
              <w:spacing w:before="0" w:after="0" w:line="240" w:lineRule="auto"/>
              <w:jc w:val="left"/>
              <w:rPr>
                <w:b/>
              </w:rPr>
            </w:pPr>
            <w:r w:rsidRPr="004118F1">
              <w:t>means the CGI Applications and the CGI System used to provide the SaaS Services.</w:t>
            </w:r>
          </w:p>
        </w:tc>
      </w:tr>
      <w:tr w:rsidR="00616707" w:rsidRPr="004118F1" w14:paraId="1BF28972" w14:textId="77777777" w:rsidTr="0CF434DB">
        <w:tc>
          <w:tcPr>
            <w:tcW w:w="2605" w:type="dxa"/>
            <w:tcMar>
              <w:top w:w="72" w:type="dxa"/>
              <w:left w:w="72" w:type="dxa"/>
              <w:bottom w:w="72" w:type="dxa"/>
              <w:right w:w="72" w:type="dxa"/>
            </w:tcMar>
          </w:tcPr>
          <w:p w14:paraId="6CADFE6E" w14:textId="55BF249A" w:rsidR="00616707" w:rsidRPr="004118F1" w:rsidRDefault="00616707" w:rsidP="001D2A77">
            <w:pPr>
              <w:spacing w:before="0" w:after="0" w:line="240" w:lineRule="auto"/>
              <w:jc w:val="left"/>
              <w:rPr>
                <w:b/>
                <w:bCs/>
              </w:rPr>
            </w:pPr>
            <w:r w:rsidRPr="004118F1">
              <w:rPr>
                <w:b/>
                <w:bCs/>
              </w:rPr>
              <w:t>Solution Hosting Facility</w:t>
            </w:r>
          </w:p>
        </w:tc>
        <w:tc>
          <w:tcPr>
            <w:tcW w:w="6899" w:type="dxa"/>
            <w:tcMar>
              <w:top w:w="72" w:type="dxa"/>
              <w:left w:w="72" w:type="dxa"/>
              <w:bottom w:w="72" w:type="dxa"/>
              <w:right w:w="72" w:type="dxa"/>
            </w:tcMar>
          </w:tcPr>
          <w:p w14:paraId="6A06A4F0" w14:textId="558995E2" w:rsidR="00616707" w:rsidRPr="004118F1" w:rsidRDefault="00616707" w:rsidP="0025780D">
            <w:pPr>
              <w:spacing w:before="0" w:after="0" w:line="240" w:lineRule="auto"/>
              <w:jc w:val="left"/>
            </w:pPr>
            <w:r w:rsidRPr="004118F1">
              <w:t>means the hosting facility for the Solution identified in</w:t>
            </w:r>
            <w:r w:rsidR="00B94DAD" w:rsidRPr="004118F1">
              <w:t xml:space="preserve"> </w:t>
            </w:r>
            <w:r w:rsidR="004D2838" w:rsidRPr="004118F1">
              <w:rPr>
                <w:rFonts w:ascii="Calibri" w:hAnsi="Calibri" w:cs="Calibri"/>
              </w:rPr>
              <w:t>an Order</w:t>
            </w:r>
            <w:r w:rsidRPr="004118F1">
              <w:t>.</w:t>
            </w:r>
          </w:p>
        </w:tc>
      </w:tr>
      <w:tr w:rsidR="00616707" w:rsidRPr="004118F1" w14:paraId="1C7BEF49" w14:textId="77777777" w:rsidTr="0CF434DB">
        <w:tc>
          <w:tcPr>
            <w:tcW w:w="2605" w:type="dxa"/>
            <w:tcMar>
              <w:top w:w="72" w:type="dxa"/>
              <w:left w:w="72" w:type="dxa"/>
              <w:bottom w:w="72" w:type="dxa"/>
              <w:right w:w="72" w:type="dxa"/>
            </w:tcMar>
          </w:tcPr>
          <w:p w14:paraId="428F905D" w14:textId="2EC4DA5F" w:rsidR="00616707" w:rsidRPr="004118F1" w:rsidRDefault="00616707" w:rsidP="001D2A77">
            <w:pPr>
              <w:spacing w:before="0" w:after="0" w:line="240" w:lineRule="auto"/>
              <w:jc w:val="left"/>
              <w:rPr>
                <w:b/>
                <w:bCs/>
              </w:rPr>
            </w:pPr>
            <w:r w:rsidRPr="004118F1">
              <w:rPr>
                <w:b/>
                <w:bCs/>
              </w:rPr>
              <w:t>Statement of Work or SOW</w:t>
            </w:r>
          </w:p>
        </w:tc>
        <w:tc>
          <w:tcPr>
            <w:tcW w:w="6899" w:type="dxa"/>
            <w:tcMar>
              <w:top w:w="72" w:type="dxa"/>
              <w:left w:w="72" w:type="dxa"/>
              <w:bottom w:w="72" w:type="dxa"/>
              <w:right w:w="72" w:type="dxa"/>
            </w:tcMar>
          </w:tcPr>
          <w:p w14:paraId="18A2113C" w14:textId="28B230F4" w:rsidR="00616707" w:rsidRPr="004118F1" w:rsidRDefault="00616707" w:rsidP="0025780D">
            <w:pPr>
              <w:spacing w:before="0" w:after="0" w:line="240" w:lineRule="auto"/>
              <w:jc w:val="left"/>
            </w:pPr>
            <w:r w:rsidRPr="004118F1">
              <w:t>means a mutually agreed document describing any Consulting Services that CGI agrees to perform for Client</w:t>
            </w:r>
            <w:r w:rsidR="00FE0AA3" w:rsidRPr="004118F1">
              <w:t xml:space="preserve"> pursuant to an Order</w:t>
            </w:r>
            <w:r w:rsidR="00A70C09" w:rsidRPr="004118F1">
              <w:t>.</w:t>
            </w:r>
          </w:p>
        </w:tc>
      </w:tr>
      <w:tr w:rsidR="00616707" w:rsidRPr="004118F1" w14:paraId="129C6100" w14:textId="77777777" w:rsidTr="0CF434DB">
        <w:tc>
          <w:tcPr>
            <w:tcW w:w="2605" w:type="dxa"/>
            <w:tcMar>
              <w:top w:w="72" w:type="dxa"/>
              <w:left w:w="72" w:type="dxa"/>
              <w:bottom w:w="72" w:type="dxa"/>
              <w:right w:w="72" w:type="dxa"/>
            </w:tcMar>
          </w:tcPr>
          <w:p w14:paraId="599777BE" w14:textId="2A9CEE8D" w:rsidR="00616707" w:rsidRPr="004118F1" w:rsidRDefault="00616707" w:rsidP="001D2A77">
            <w:pPr>
              <w:spacing w:before="0" w:after="0" w:line="240" w:lineRule="auto"/>
              <w:jc w:val="left"/>
              <w:rPr>
                <w:b/>
                <w:bCs/>
              </w:rPr>
            </w:pPr>
            <w:r w:rsidRPr="004118F1">
              <w:rPr>
                <w:b/>
                <w:bCs/>
              </w:rPr>
              <w:t>Statement of Work Manager</w:t>
            </w:r>
          </w:p>
        </w:tc>
        <w:tc>
          <w:tcPr>
            <w:tcW w:w="6899" w:type="dxa"/>
            <w:tcMar>
              <w:top w:w="72" w:type="dxa"/>
              <w:left w:w="72" w:type="dxa"/>
              <w:bottom w:w="72" w:type="dxa"/>
              <w:right w:w="72" w:type="dxa"/>
            </w:tcMar>
          </w:tcPr>
          <w:p w14:paraId="22D9A504" w14:textId="77777777" w:rsidR="00616707" w:rsidRPr="004118F1" w:rsidRDefault="00616707" w:rsidP="0025780D">
            <w:pPr>
              <w:spacing w:before="0" w:after="0" w:line="240" w:lineRule="auto"/>
              <w:jc w:val="left"/>
            </w:pPr>
            <w:r w:rsidRPr="004118F1">
              <w:t>means an employee of each party, will be identified in the Statement of Work, who will serve as that party’s principal point of contact with the other party for all matters pertaining to that Statement of Work.</w:t>
            </w:r>
          </w:p>
        </w:tc>
      </w:tr>
      <w:tr w:rsidR="00616707" w:rsidRPr="004118F1" w14:paraId="7E490024" w14:textId="77777777" w:rsidTr="0CF434DB">
        <w:tc>
          <w:tcPr>
            <w:tcW w:w="2605" w:type="dxa"/>
            <w:tcMar>
              <w:top w:w="72" w:type="dxa"/>
              <w:left w:w="72" w:type="dxa"/>
              <w:bottom w:w="72" w:type="dxa"/>
              <w:right w:w="72" w:type="dxa"/>
            </w:tcMar>
          </w:tcPr>
          <w:p w14:paraId="1441E89C" w14:textId="65065F70" w:rsidR="00616707" w:rsidRPr="004118F1" w:rsidRDefault="00616707" w:rsidP="001D2A77">
            <w:pPr>
              <w:spacing w:before="0" w:after="0" w:line="240" w:lineRule="auto"/>
              <w:jc w:val="left"/>
              <w:rPr>
                <w:b/>
                <w:bCs/>
              </w:rPr>
            </w:pPr>
            <w:r w:rsidRPr="004118F1">
              <w:rPr>
                <w:b/>
                <w:bCs/>
              </w:rPr>
              <w:t>Subcontractor</w:t>
            </w:r>
          </w:p>
        </w:tc>
        <w:tc>
          <w:tcPr>
            <w:tcW w:w="6899" w:type="dxa"/>
            <w:tcMar>
              <w:top w:w="72" w:type="dxa"/>
              <w:left w:w="72" w:type="dxa"/>
              <w:bottom w:w="72" w:type="dxa"/>
              <w:right w:w="72" w:type="dxa"/>
            </w:tcMar>
          </w:tcPr>
          <w:p w14:paraId="3F857792" w14:textId="2251BBED" w:rsidR="00616707" w:rsidRPr="004118F1" w:rsidRDefault="00616707" w:rsidP="0025780D">
            <w:pPr>
              <w:spacing w:before="0" w:after="0" w:line="240" w:lineRule="auto"/>
              <w:jc w:val="left"/>
            </w:pPr>
            <w:r w:rsidRPr="004118F1">
              <w:t xml:space="preserve">means any entity under a subcontract agreement with CGI specifically for performance of some portion of the Services under </w:t>
            </w:r>
            <w:r w:rsidR="00FE0AA3" w:rsidRPr="004118F1">
              <w:t>an Order</w:t>
            </w:r>
            <w:r w:rsidRPr="004118F1">
              <w:t>. For clarification, Subcontractor does not include CGI suppliers, software vendors, Third Party Hosting Suppliers, contractor/staff augmentation resources or hardware or software providers used by CGI to resolve production problems or support technology upgrades.</w:t>
            </w:r>
          </w:p>
        </w:tc>
      </w:tr>
      <w:tr w:rsidR="00D30171" w:rsidRPr="004118F1" w14:paraId="1A078513" w14:textId="77777777" w:rsidTr="0CF434DB">
        <w:tc>
          <w:tcPr>
            <w:tcW w:w="2605" w:type="dxa"/>
            <w:tcMar>
              <w:top w:w="72" w:type="dxa"/>
              <w:left w:w="72" w:type="dxa"/>
              <w:bottom w:w="72" w:type="dxa"/>
              <w:right w:w="72" w:type="dxa"/>
            </w:tcMar>
          </w:tcPr>
          <w:p w14:paraId="4087590C" w14:textId="62E38A06" w:rsidR="00D30171" w:rsidRPr="004118F1" w:rsidRDefault="00D30171" w:rsidP="00D30171">
            <w:pPr>
              <w:spacing w:before="0" w:after="0" w:line="240" w:lineRule="auto"/>
              <w:jc w:val="left"/>
              <w:rPr>
                <w:b/>
                <w:bCs/>
              </w:rPr>
            </w:pPr>
            <w:r w:rsidRPr="004118F1">
              <w:rPr>
                <w:b/>
                <w:bCs/>
              </w:rPr>
              <w:t>Supported Applications</w:t>
            </w:r>
          </w:p>
        </w:tc>
        <w:tc>
          <w:tcPr>
            <w:tcW w:w="6899" w:type="dxa"/>
            <w:tcMar>
              <w:top w:w="72" w:type="dxa"/>
              <w:left w:w="72" w:type="dxa"/>
              <w:bottom w:w="72" w:type="dxa"/>
              <w:right w:w="72" w:type="dxa"/>
            </w:tcMar>
          </w:tcPr>
          <w:p w14:paraId="236FFB47" w14:textId="52AB6FDA" w:rsidR="00D30171" w:rsidRPr="004118F1" w:rsidRDefault="00D30171" w:rsidP="00D30171">
            <w:pPr>
              <w:spacing w:before="0" w:after="0" w:line="240" w:lineRule="auto"/>
              <w:jc w:val="left"/>
            </w:pPr>
            <w:r w:rsidRPr="004118F1">
              <w:t xml:space="preserve">means the applications that CGI will host and support as part of Accel360, if any, as set forth in </w:t>
            </w:r>
            <w:r w:rsidR="00210F17" w:rsidRPr="004118F1">
              <w:fldChar w:fldCharType="begin"/>
            </w:r>
            <w:r w:rsidR="00210F17" w:rsidRPr="004118F1">
              <w:instrText xml:space="preserve"> REF _Ref228196703 \h  \* MERGEFORMAT </w:instrText>
            </w:r>
            <w:r w:rsidR="00210F17" w:rsidRPr="004118F1">
              <w:fldChar w:fldCharType="separate"/>
            </w:r>
            <w:r w:rsidR="009D5021">
              <w:t>Exhibit</w:t>
            </w:r>
            <w:r w:rsidR="009D5021" w:rsidRPr="004118F1">
              <w:t xml:space="preserve"> C-1 – CGI Accel360® Robotic Process Automation, Hosting, and Services</w:t>
            </w:r>
            <w:r w:rsidR="00210F17" w:rsidRPr="004118F1">
              <w:fldChar w:fldCharType="end"/>
            </w:r>
            <w:r w:rsidRPr="004118F1">
              <w:t xml:space="preserve">, Section </w:t>
            </w:r>
            <w:r w:rsidR="00210F17" w:rsidRPr="004118F1">
              <w:fldChar w:fldCharType="begin"/>
            </w:r>
            <w:r w:rsidR="00210F17" w:rsidRPr="004118F1">
              <w:instrText xml:space="preserve"> REF _Ref228221550 \r \h  \* MERGEFORMAT </w:instrText>
            </w:r>
            <w:r w:rsidR="00210F17" w:rsidRPr="004118F1">
              <w:fldChar w:fldCharType="separate"/>
            </w:r>
            <w:r w:rsidR="009D5021">
              <w:t>2.6</w:t>
            </w:r>
            <w:r w:rsidR="00210F17" w:rsidRPr="004118F1">
              <w:fldChar w:fldCharType="end"/>
            </w:r>
            <w:r w:rsidR="00147CFC">
              <w:t xml:space="preserve"> </w:t>
            </w:r>
            <w:r w:rsidRPr="004118F1">
              <w:t>(Supported and Unsupported Applications).</w:t>
            </w:r>
          </w:p>
        </w:tc>
      </w:tr>
      <w:tr w:rsidR="00616707" w:rsidRPr="004118F1" w14:paraId="3D61FB68" w14:textId="77777777" w:rsidTr="0CF434DB">
        <w:tc>
          <w:tcPr>
            <w:tcW w:w="2605" w:type="dxa"/>
            <w:tcMar>
              <w:top w:w="72" w:type="dxa"/>
              <w:left w:w="72" w:type="dxa"/>
              <w:bottom w:w="72" w:type="dxa"/>
              <w:right w:w="72" w:type="dxa"/>
            </w:tcMar>
          </w:tcPr>
          <w:p w14:paraId="171BF926" w14:textId="50184D22" w:rsidR="00616707" w:rsidRPr="004118F1" w:rsidRDefault="00616707" w:rsidP="001D2A77">
            <w:pPr>
              <w:spacing w:before="0" w:after="0" w:line="240" w:lineRule="auto"/>
              <w:jc w:val="left"/>
              <w:rPr>
                <w:b/>
                <w:bCs/>
              </w:rPr>
            </w:pPr>
            <w:r w:rsidRPr="004118F1">
              <w:rPr>
                <w:b/>
                <w:bCs/>
              </w:rPr>
              <w:t xml:space="preserve">Support </w:t>
            </w:r>
            <w:r w:rsidR="00D30171" w:rsidRPr="004118F1">
              <w:rPr>
                <w:b/>
                <w:bCs/>
              </w:rPr>
              <w:t xml:space="preserve">Services </w:t>
            </w:r>
          </w:p>
        </w:tc>
        <w:tc>
          <w:tcPr>
            <w:tcW w:w="6899" w:type="dxa"/>
            <w:tcMar>
              <w:top w:w="72" w:type="dxa"/>
              <w:left w:w="72" w:type="dxa"/>
              <w:bottom w:w="72" w:type="dxa"/>
              <w:right w:w="72" w:type="dxa"/>
            </w:tcMar>
          </w:tcPr>
          <w:p w14:paraId="2731D26A" w14:textId="7A2792CF" w:rsidR="00616707" w:rsidRPr="004118F1" w:rsidRDefault="00D30171" w:rsidP="0025780D">
            <w:pPr>
              <w:spacing w:before="0" w:after="0" w:line="240" w:lineRule="auto"/>
              <w:jc w:val="left"/>
            </w:pPr>
            <w:r w:rsidRPr="004118F1">
              <w:t>means the Services that</w:t>
            </w:r>
            <w:r w:rsidR="00F137B6" w:rsidRPr="004118F1">
              <w:t xml:space="preserve"> </w:t>
            </w:r>
            <w:r w:rsidRPr="004118F1">
              <w:t xml:space="preserve">are further described in </w:t>
            </w:r>
            <w:r w:rsidR="00210F17" w:rsidRPr="004118F1">
              <w:fldChar w:fldCharType="begin"/>
            </w:r>
            <w:r w:rsidR="00210F17" w:rsidRPr="004118F1">
              <w:instrText xml:space="preserve"> REF _Ref228196703 \h  \* MERGEFORMAT </w:instrText>
            </w:r>
            <w:r w:rsidR="00210F17" w:rsidRPr="004118F1">
              <w:fldChar w:fldCharType="separate"/>
            </w:r>
            <w:r w:rsidR="009D5021">
              <w:t>Exhibit</w:t>
            </w:r>
            <w:r w:rsidR="009D5021" w:rsidRPr="004118F1">
              <w:t xml:space="preserve"> C-1 – CGI Accel360® Robotic Process Automation, Hosting, and Services</w:t>
            </w:r>
            <w:r w:rsidR="00210F17" w:rsidRPr="004118F1">
              <w:fldChar w:fldCharType="end"/>
            </w:r>
            <w:r w:rsidRPr="004118F1">
              <w:t xml:space="preserve">, Section </w:t>
            </w:r>
            <w:r w:rsidR="00210F17" w:rsidRPr="004118F1">
              <w:fldChar w:fldCharType="begin"/>
            </w:r>
            <w:r w:rsidR="00210F17" w:rsidRPr="004118F1">
              <w:instrText xml:space="preserve"> REF _Ref228221615 \r \h  \* MERGEFORMAT </w:instrText>
            </w:r>
            <w:r w:rsidR="00210F17" w:rsidRPr="004118F1">
              <w:fldChar w:fldCharType="separate"/>
            </w:r>
            <w:r w:rsidR="009D5021">
              <w:t>2.3</w:t>
            </w:r>
            <w:r w:rsidR="00210F17" w:rsidRPr="004118F1">
              <w:fldChar w:fldCharType="end"/>
            </w:r>
            <w:r w:rsidR="00147CFC">
              <w:t xml:space="preserve"> </w:t>
            </w:r>
            <w:r w:rsidRPr="004118F1">
              <w:t>(Support Services)</w:t>
            </w:r>
            <w:r w:rsidR="00616707" w:rsidRPr="004118F1">
              <w:t>.</w:t>
            </w:r>
          </w:p>
        </w:tc>
      </w:tr>
      <w:tr w:rsidR="00616707" w:rsidRPr="004118F1" w14:paraId="45FE9CA5" w14:textId="77777777" w:rsidTr="0CF434DB">
        <w:tc>
          <w:tcPr>
            <w:tcW w:w="2605" w:type="dxa"/>
            <w:tcMar>
              <w:top w:w="72" w:type="dxa"/>
              <w:left w:w="72" w:type="dxa"/>
              <w:bottom w:w="72" w:type="dxa"/>
              <w:right w:w="72" w:type="dxa"/>
            </w:tcMar>
          </w:tcPr>
          <w:p w14:paraId="519758B1" w14:textId="46AC28D2" w:rsidR="00616707" w:rsidRPr="004118F1" w:rsidRDefault="00616707" w:rsidP="001D2A77">
            <w:pPr>
              <w:spacing w:before="0" w:after="0" w:line="240" w:lineRule="auto"/>
              <w:jc w:val="left"/>
              <w:rPr>
                <w:b/>
                <w:bCs/>
              </w:rPr>
            </w:pPr>
            <w:r w:rsidRPr="004118F1">
              <w:rPr>
                <w:b/>
                <w:bCs/>
              </w:rPr>
              <w:lastRenderedPageBreak/>
              <w:t>Third Party Hosting Supplier</w:t>
            </w:r>
          </w:p>
        </w:tc>
        <w:tc>
          <w:tcPr>
            <w:tcW w:w="6899" w:type="dxa"/>
            <w:tcMar>
              <w:top w:w="72" w:type="dxa"/>
              <w:left w:w="72" w:type="dxa"/>
              <w:bottom w:w="72" w:type="dxa"/>
              <w:right w:w="72" w:type="dxa"/>
            </w:tcMar>
          </w:tcPr>
          <w:p w14:paraId="363262A1" w14:textId="081BE8D0" w:rsidR="00616707" w:rsidRPr="004118F1" w:rsidRDefault="00616707" w:rsidP="0025780D">
            <w:pPr>
              <w:spacing w:before="0" w:after="0" w:line="240" w:lineRule="auto"/>
              <w:jc w:val="left"/>
            </w:pPr>
            <w:r w:rsidRPr="004118F1">
              <w:t>means the third party supplier, if any, identified in</w:t>
            </w:r>
            <w:r w:rsidR="00F21BFE" w:rsidRPr="004118F1">
              <w:rPr>
                <w:rFonts w:ascii="Calibri" w:hAnsi="Calibri" w:cs="Calibri"/>
              </w:rPr>
              <w:t xml:space="preserve"> an Order</w:t>
            </w:r>
            <w:r w:rsidRPr="004118F1">
              <w:t xml:space="preserve"> as the provider of the Solution Hosting Facility or Disaster Recovery Hosting Facility.</w:t>
            </w:r>
          </w:p>
        </w:tc>
      </w:tr>
      <w:tr w:rsidR="00616707" w:rsidRPr="004118F1" w14:paraId="6E47A4E9" w14:textId="77777777" w:rsidTr="0CF434DB">
        <w:tc>
          <w:tcPr>
            <w:tcW w:w="2605" w:type="dxa"/>
            <w:tcMar>
              <w:top w:w="72" w:type="dxa"/>
              <w:left w:w="72" w:type="dxa"/>
              <w:bottom w:w="72" w:type="dxa"/>
              <w:right w:w="72" w:type="dxa"/>
            </w:tcMar>
          </w:tcPr>
          <w:p w14:paraId="39144D7F" w14:textId="7A8504B4" w:rsidR="00616707" w:rsidRPr="004118F1" w:rsidRDefault="00616707" w:rsidP="001D2A77">
            <w:pPr>
              <w:spacing w:before="0" w:after="0" w:line="240" w:lineRule="auto"/>
              <w:jc w:val="left"/>
              <w:rPr>
                <w:b/>
                <w:bCs/>
              </w:rPr>
            </w:pPr>
            <w:r w:rsidRPr="004118F1">
              <w:rPr>
                <w:b/>
                <w:bCs/>
              </w:rPr>
              <w:t>Third Party Technology</w:t>
            </w:r>
          </w:p>
        </w:tc>
        <w:tc>
          <w:tcPr>
            <w:tcW w:w="6899" w:type="dxa"/>
            <w:tcMar>
              <w:top w:w="72" w:type="dxa"/>
              <w:left w:w="72" w:type="dxa"/>
              <w:bottom w:w="72" w:type="dxa"/>
              <w:right w:w="72" w:type="dxa"/>
            </w:tcMar>
          </w:tcPr>
          <w:p w14:paraId="5AEDC266" w14:textId="62907AB0" w:rsidR="00616707" w:rsidRPr="004118F1" w:rsidRDefault="00616707" w:rsidP="0025780D">
            <w:pPr>
              <w:spacing w:before="0" w:after="0" w:line="240" w:lineRule="auto"/>
              <w:jc w:val="left"/>
            </w:pPr>
            <w:r w:rsidRPr="004118F1">
              <w:t xml:space="preserve">means technology identified in </w:t>
            </w:r>
            <w:r w:rsidR="008C3E54" w:rsidRPr="004118F1">
              <w:rPr>
                <w:rFonts w:ascii="Calibri" w:hAnsi="Calibri" w:cs="Calibri"/>
              </w:rPr>
              <w:t>an Order</w:t>
            </w:r>
            <w:r w:rsidR="008C3E54" w:rsidRPr="004118F1">
              <w:t xml:space="preserve"> </w:t>
            </w:r>
            <w:r w:rsidRPr="004118F1">
              <w:t xml:space="preserve">as Third Party Technology which may either be licensed under separate license terms that CGI will pass on to Client or under the terms of </w:t>
            </w:r>
            <w:r w:rsidR="00FE0AA3" w:rsidRPr="004118F1">
              <w:t>these CGI Standard Terms</w:t>
            </w:r>
            <w:r w:rsidRPr="004118F1">
              <w:t>, as identified in</w:t>
            </w:r>
            <w:r w:rsidR="0071798C" w:rsidRPr="004118F1">
              <w:rPr>
                <w:rFonts w:ascii="Calibri" w:hAnsi="Calibri" w:cs="Calibri"/>
              </w:rPr>
              <w:t xml:space="preserve"> an Order</w:t>
            </w:r>
            <w:r w:rsidRPr="004118F1">
              <w:t>.</w:t>
            </w:r>
          </w:p>
        </w:tc>
      </w:tr>
      <w:tr w:rsidR="00616707" w:rsidRPr="004118F1" w14:paraId="375A87C0" w14:textId="77777777" w:rsidTr="0CF434DB">
        <w:tc>
          <w:tcPr>
            <w:tcW w:w="2605" w:type="dxa"/>
            <w:tcMar>
              <w:top w:w="72" w:type="dxa"/>
              <w:left w:w="72" w:type="dxa"/>
              <w:bottom w:w="72" w:type="dxa"/>
              <w:right w:w="72" w:type="dxa"/>
            </w:tcMar>
          </w:tcPr>
          <w:p w14:paraId="53CC3DD5" w14:textId="7D58922A" w:rsidR="00616707" w:rsidRPr="004118F1" w:rsidRDefault="00616707" w:rsidP="001D2A77">
            <w:pPr>
              <w:spacing w:before="0" w:after="0" w:line="240" w:lineRule="auto"/>
              <w:jc w:val="left"/>
              <w:rPr>
                <w:b/>
                <w:bCs/>
              </w:rPr>
            </w:pPr>
            <w:bookmarkStart w:id="99" w:name="_Hlk131602784"/>
            <w:r w:rsidRPr="004118F1">
              <w:rPr>
                <w:b/>
                <w:bCs/>
              </w:rPr>
              <w:t>Third Party Technology Terms</w:t>
            </w:r>
          </w:p>
        </w:tc>
        <w:tc>
          <w:tcPr>
            <w:tcW w:w="6899" w:type="dxa"/>
            <w:tcMar>
              <w:top w:w="72" w:type="dxa"/>
              <w:left w:w="72" w:type="dxa"/>
              <w:bottom w:w="72" w:type="dxa"/>
              <w:right w:w="72" w:type="dxa"/>
            </w:tcMar>
          </w:tcPr>
          <w:p w14:paraId="5D6CF0B0" w14:textId="5BB54501" w:rsidR="00616707" w:rsidRPr="004118F1" w:rsidRDefault="00616707" w:rsidP="0025780D">
            <w:pPr>
              <w:spacing w:before="0" w:after="0" w:line="240" w:lineRule="auto"/>
              <w:jc w:val="left"/>
            </w:pPr>
            <w:bookmarkStart w:id="100" w:name="_Hlk130475361"/>
            <w:r w:rsidRPr="004118F1">
              <w:t xml:space="preserve">means the separate third party license terms passed on by CGI to Client that are specified in </w:t>
            </w:r>
            <w:r w:rsidR="0035588C" w:rsidRPr="004118F1">
              <w:rPr>
                <w:rFonts w:ascii="Calibri" w:hAnsi="Calibri" w:cs="Calibri"/>
              </w:rPr>
              <w:t>an Order</w:t>
            </w:r>
            <w:r w:rsidR="0035588C" w:rsidRPr="004118F1">
              <w:t xml:space="preserve"> </w:t>
            </w:r>
            <w:r w:rsidRPr="004118F1">
              <w:t>and that apply to Third Party Technology</w:t>
            </w:r>
            <w:bookmarkEnd w:id="100"/>
            <w:r w:rsidRPr="004118F1">
              <w:t>.</w:t>
            </w:r>
          </w:p>
        </w:tc>
      </w:tr>
      <w:tr w:rsidR="00616707" w:rsidRPr="004118F1" w14:paraId="37D71598" w14:textId="77777777" w:rsidTr="0CF434DB">
        <w:tc>
          <w:tcPr>
            <w:tcW w:w="2605" w:type="dxa"/>
            <w:tcMar>
              <w:top w:w="72" w:type="dxa"/>
              <w:left w:w="72" w:type="dxa"/>
              <w:bottom w:w="72" w:type="dxa"/>
              <w:right w:w="72" w:type="dxa"/>
            </w:tcMar>
          </w:tcPr>
          <w:p w14:paraId="2716953C" w14:textId="0B18BBB9" w:rsidR="00616707" w:rsidRPr="004118F1" w:rsidRDefault="00616707" w:rsidP="001D2A77">
            <w:pPr>
              <w:spacing w:before="0" w:after="0" w:line="240" w:lineRule="auto"/>
              <w:jc w:val="left"/>
              <w:rPr>
                <w:b/>
                <w:bCs/>
              </w:rPr>
            </w:pPr>
            <w:r w:rsidRPr="004118F1">
              <w:rPr>
                <w:b/>
                <w:bCs/>
              </w:rPr>
              <w:t>Ticketing System</w:t>
            </w:r>
          </w:p>
        </w:tc>
        <w:tc>
          <w:tcPr>
            <w:tcW w:w="6899" w:type="dxa"/>
            <w:tcMar>
              <w:top w:w="72" w:type="dxa"/>
              <w:left w:w="72" w:type="dxa"/>
              <w:bottom w:w="72" w:type="dxa"/>
              <w:right w:w="72" w:type="dxa"/>
            </w:tcMar>
          </w:tcPr>
          <w:p w14:paraId="2867F963" w14:textId="064C79B1" w:rsidR="00616707" w:rsidRPr="004118F1" w:rsidRDefault="00616707" w:rsidP="0025780D">
            <w:pPr>
              <w:spacing w:before="0" w:after="0" w:line="240" w:lineRule="auto"/>
              <w:jc w:val="left"/>
            </w:pPr>
            <w:r w:rsidRPr="004118F1">
              <w:t>means the automated system provided by CGI to manage delivery of the SaaS Services to Client, such as tracking of Incidents, Issues, and Requests.</w:t>
            </w:r>
          </w:p>
        </w:tc>
      </w:tr>
      <w:bookmarkEnd w:id="99"/>
      <w:tr w:rsidR="00616707" w:rsidRPr="004118F1" w14:paraId="62684A76" w14:textId="77777777" w:rsidTr="0CF434DB">
        <w:tc>
          <w:tcPr>
            <w:tcW w:w="2605" w:type="dxa"/>
            <w:tcMar>
              <w:top w:w="72" w:type="dxa"/>
              <w:left w:w="72" w:type="dxa"/>
              <w:bottom w:w="72" w:type="dxa"/>
              <w:right w:w="72" w:type="dxa"/>
            </w:tcMar>
          </w:tcPr>
          <w:p w14:paraId="51643EC3" w14:textId="773B3007" w:rsidR="00616707" w:rsidRPr="004118F1" w:rsidRDefault="00616707" w:rsidP="001D2A77">
            <w:pPr>
              <w:spacing w:before="0" w:after="0" w:line="240" w:lineRule="auto"/>
              <w:jc w:val="left"/>
              <w:rPr>
                <w:b/>
                <w:bCs/>
              </w:rPr>
            </w:pPr>
            <w:r w:rsidRPr="004118F1">
              <w:rPr>
                <w:b/>
                <w:bCs/>
              </w:rPr>
              <w:t>Transition Services</w:t>
            </w:r>
          </w:p>
        </w:tc>
        <w:tc>
          <w:tcPr>
            <w:tcW w:w="6899" w:type="dxa"/>
            <w:tcMar>
              <w:top w:w="72" w:type="dxa"/>
              <w:left w:w="72" w:type="dxa"/>
              <w:bottom w:w="72" w:type="dxa"/>
              <w:right w:w="72" w:type="dxa"/>
            </w:tcMar>
          </w:tcPr>
          <w:p w14:paraId="0DC890D1" w14:textId="68C51E56" w:rsidR="00616707" w:rsidRPr="004118F1" w:rsidRDefault="00616707" w:rsidP="0025780D">
            <w:pPr>
              <w:spacing w:before="0" w:after="0" w:line="240" w:lineRule="auto"/>
              <w:jc w:val="left"/>
            </w:pPr>
            <w:r w:rsidRPr="004118F1">
              <w:t xml:space="preserve">means Consulting Services provided by CGI under </w:t>
            </w:r>
            <w:r w:rsidR="00DF0037" w:rsidRPr="004118F1">
              <w:t>an Order</w:t>
            </w:r>
            <w:r w:rsidRPr="004118F1">
              <w:t xml:space="preserve"> to help facilitate the Client’s transition to a different service model upon the expiration or termination of SaaS Services.</w:t>
            </w:r>
          </w:p>
        </w:tc>
      </w:tr>
      <w:tr w:rsidR="00D30171" w:rsidRPr="004118F1" w14:paraId="6F817B05" w14:textId="77777777" w:rsidTr="0CF434DB">
        <w:tc>
          <w:tcPr>
            <w:tcW w:w="2605" w:type="dxa"/>
            <w:tcMar>
              <w:top w:w="72" w:type="dxa"/>
              <w:left w:w="72" w:type="dxa"/>
              <w:bottom w:w="72" w:type="dxa"/>
              <w:right w:w="72" w:type="dxa"/>
            </w:tcMar>
          </w:tcPr>
          <w:p w14:paraId="03328694" w14:textId="5ADBAFDA" w:rsidR="00D30171" w:rsidRPr="004118F1" w:rsidRDefault="00D30171" w:rsidP="00D30171">
            <w:pPr>
              <w:spacing w:before="0" w:after="0" w:line="240" w:lineRule="auto"/>
              <w:jc w:val="left"/>
              <w:rPr>
                <w:b/>
                <w:bCs/>
              </w:rPr>
            </w:pPr>
            <w:r w:rsidRPr="004118F1">
              <w:rPr>
                <w:b/>
                <w:bCs/>
              </w:rPr>
              <w:t>UiPath</w:t>
            </w:r>
          </w:p>
        </w:tc>
        <w:tc>
          <w:tcPr>
            <w:tcW w:w="6899" w:type="dxa"/>
            <w:tcMar>
              <w:top w:w="72" w:type="dxa"/>
              <w:left w:w="72" w:type="dxa"/>
              <w:bottom w:w="72" w:type="dxa"/>
              <w:right w:w="72" w:type="dxa"/>
            </w:tcMar>
          </w:tcPr>
          <w:p w14:paraId="44619AEE" w14:textId="621E64A9" w:rsidR="00D30171" w:rsidRPr="004118F1" w:rsidRDefault="00E73FF2" w:rsidP="00D30171">
            <w:pPr>
              <w:spacing w:before="0" w:after="0" w:line="240" w:lineRule="auto"/>
              <w:jc w:val="left"/>
            </w:pPr>
            <w:r w:rsidRPr="004118F1">
              <w:t>means</w:t>
            </w:r>
            <w:r w:rsidR="00D30171" w:rsidRPr="004118F1">
              <w:t xml:space="preserve"> the RPA tool or technology that is used to automate processes that are In Scope.</w:t>
            </w:r>
          </w:p>
        </w:tc>
      </w:tr>
      <w:tr w:rsidR="0CF434DB" w:rsidRPr="004118F1" w14:paraId="19CC375C" w14:textId="77777777" w:rsidTr="0CF434DB">
        <w:trPr>
          <w:trHeight w:val="300"/>
        </w:trPr>
        <w:tc>
          <w:tcPr>
            <w:tcW w:w="2605" w:type="dxa"/>
            <w:tcMar>
              <w:top w:w="72" w:type="dxa"/>
              <w:left w:w="72" w:type="dxa"/>
              <w:bottom w:w="72" w:type="dxa"/>
              <w:right w:w="72" w:type="dxa"/>
            </w:tcMar>
          </w:tcPr>
          <w:p w14:paraId="75ECA37E" w14:textId="10D982CC" w:rsidR="17A46927" w:rsidRPr="004118F1" w:rsidRDefault="17A46927" w:rsidP="0CF434DB">
            <w:pPr>
              <w:spacing w:line="240" w:lineRule="auto"/>
              <w:jc w:val="left"/>
            </w:pPr>
            <w:r w:rsidRPr="004118F1">
              <w:rPr>
                <w:b/>
                <w:bCs/>
              </w:rPr>
              <w:t>Unattended Bot</w:t>
            </w:r>
          </w:p>
        </w:tc>
        <w:tc>
          <w:tcPr>
            <w:tcW w:w="6899" w:type="dxa"/>
            <w:tcMar>
              <w:top w:w="72" w:type="dxa"/>
              <w:left w:w="72" w:type="dxa"/>
              <w:bottom w:w="72" w:type="dxa"/>
              <w:right w:w="72" w:type="dxa"/>
            </w:tcMar>
          </w:tcPr>
          <w:p w14:paraId="53118D9A" w14:textId="0A90D5A4" w:rsidR="17A46927" w:rsidRPr="004118F1" w:rsidRDefault="00E73FF2" w:rsidP="00E73FF2">
            <w:pPr>
              <w:spacing w:before="0" w:after="0" w:line="240" w:lineRule="auto"/>
              <w:jc w:val="left"/>
            </w:pPr>
            <w:r w:rsidRPr="004118F1">
              <w:t>means the s</w:t>
            </w:r>
            <w:r w:rsidR="17A46927" w:rsidRPr="004118F1">
              <w:t>oftware robots that run processes without human intervention, typically on virtual machines (e.g., Microsoft Azure VMs). Used for fully automated, back-office workflows.</w:t>
            </w:r>
          </w:p>
        </w:tc>
      </w:tr>
      <w:tr w:rsidR="00D30171" w:rsidRPr="004118F1" w14:paraId="51BAB3C5" w14:textId="77777777" w:rsidTr="0CF434DB">
        <w:tc>
          <w:tcPr>
            <w:tcW w:w="2605" w:type="dxa"/>
            <w:tcMar>
              <w:top w:w="72" w:type="dxa"/>
              <w:left w:w="72" w:type="dxa"/>
              <w:bottom w:w="72" w:type="dxa"/>
              <w:right w:w="72" w:type="dxa"/>
            </w:tcMar>
          </w:tcPr>
          <w:p w14:paraId="63AC395B" w14:textId="585A7105" w:rsidR="00D30171" w:rsidRPr="004118F1" w:rsidRDefault="00D30171" w:rsidP="00D30171">
            <w:pPr>
              <w:spacing w:before="0" w:after="0" w:line="240" w:lineRule="auto"/>
              <w:jc w:val="left"/>
              <w:rPr>
                <w:b/>
                <w:bCs/>
              </w:rPr>
            </w:pPr>
            <w:r w:rsidRPr="004118F1">
              <w:rPr>
                <w:b/>
                <w:bCs/>
              </w:rPr>
              <w:t>Unsupported Applications</w:t>
            </w:r>
          </w:p>
        </w:tc>
        <w:tc>
          <w:tcPr>
            <w:tcW w:w="6899" w:type="dxa"/>
            <w:tcMar>
              <w:top w:w="72" w:type="dxa"/>
              <w:left w:w="72" w:type="dxa"/>
              <w:bottom w:w="72" w:type="dxa"/>
              <w:right w:w="72" w:type="dxa"/>
            </w:tcMar>
          </w:tcPr>
          <w:p w14:paraId="61213352" w14:textId="00BA84B4" w:rsidR="00D30171" w:rsidRPr="004118F1" w:rsidRDefault="00D30171" w:rsidP="00D30171">
            <w:pPr>
              <w:spacing w:before="0" w:after="0" w:line="240" w:lineRule="auto"/>
              <w:jc w:val="left"/>
            </w:pPr>
            <w:r w:rsidRPr="004118F1">
              <w:t xml:space="preserve">means the applications that are neither hosted nor supported by CGI as part of Accel360 as set forth in in </w:t>
            </w:r>
            <w:r w:rsidR="00210F17" w:rsidRPr="004118F1">
              <w:fldChar w:fldCharType="begin"/>
            </w:r>
            <w:r w:rsidR="00210F17" w:rsidRPr="004118F1">
              <w:instrText xml:space="preserve"> REF _Ref228196703 \h  \* MERGEFORMAT </w:instrText>
            </w:r>
            <w:r w:rsidR="00210F17" w:rsidRPr="004118F1">
              <w:fldChar w:fldCharType="separate"/>
            </w:r>
            <w:r w:rsidR="009D5021">
              <w:t>Exhibit</w:t>
            </w:r>
            <w:r w:rsidR="009D5021" w:rsidRPr="004118F1">
              <w:t xml:space="preserve"> C-1 – CGI Accel360® Robotic Process Automation, Hosting, and Services</w:t>
            </w:r>
            <w:r w:rsidR="00210F17" w:rsidRPr="004118F1">
              <w:fldChar w:fldCharType="end"/>
            </w:r>
            <w:r w:rsidR="00210F17" w:rsidRPr="004118F1">
              <w:t>,</w:t>
            </w:r>
            <w:r w:rsidRPr="004118F1">
              <w:t xml:space="preserve"> Section </w:t>
            </w:r>
            <w:r w:rsidR="00210F17" w:rsidRPr="004118F1">
              <w:fldChar w:fldCharType="begin"/>
            </w:r>
            <w:r w:rsidR="00210F17" w:rsidRPr="004118F1">
              <w:instrText xml:space="preserve"> REF _Ref228221550 \r \h  \* MERGEFORMAT </w:instrText>
            </w:r>
            <w:r w:rsidR="00210F17" w:rsidRPr="004118F1">
              <w:fldChar w:fldCharType="separate"/>
            </w:r>
            <w:r w:rsidR="009D5021">
              <w:t>2.6</w:t>
            </w:r>
            <w:r w:rsidR="00210F17" w:rsidRPr="004118F1">
              <w:fldChar w:fldCharType="end"/>
            </w:r>
            <w:r w:rsidR="00210F17" w:rsidRPr="004118F1">
              <w:t xml:space="preserve"> </w:t>
            </w:r>
            <w:r w:rsidRPr="004118F1">
              <w:t>(Supported and Unsupported Applications).</w:t>
            </w:r>
          </w:p>
        </w:tc>
      </w:tr>
      <w:tr w:rsidR="00616707" w:rsidRPr="004118F1" w14:paraId="049D61DD" w14:textId="77777777" w:rsidTr="0CF434DB">
        <w:tc>
          <w:tcPr>
            <w:tcW w:w="2605" w:type="dxa"/>
            <w:tcMar>
              <w:top w:w="72" w:type="dxa"/>
              <w:left w:w="72" w:type="dxa"/>
              <w:bottom w:w="72" w:type="dxa"/>
              <w:right w:w="72" w:type="dxa"/>
            </w:tcMar>
          </w:tcPr>
          <w:p w14:paraId="52CED9CA" w14:textId="5315C6D9" w:rsidR="00616707" w:rsidRPr="004118F1" w:rsidRDefault="00616707" w:rsidP="001D2A77">
            <w:pPr>
              <w:spacing w:before="0" w:after="0" w:line="240" w:lineRule="auto"/>
              <w:jc w:val="left"/>
              <w:rPr>
                <w:b/>
                <w:bCs/>
              </w:rPr>
            </w:pPr>
            <w:r w:rsidRPr="004118F1">
              <w:rPr>
                <w:b/>
                <w:bCs/>
              </w:rPr>
              <w:t>Update(s)</w:t>
            </w:r>
          </w:p>
        </w:tc>
        <w:tc>
          <w:tcPr>
            <w:tcW w:w="6899" w:type="dxa"/>
            <w:tcMar>
              <w:top w:w="72" w:type="dxa"/>
              <w:left w:w="72" w:type="dxa"/>
              <w:bottom w:w="72" w:type="dxa"/>
              <w:right w:w="72" w:type="dxa"/>
            </w:tcMar>
          </w:tcPr>
          <w:p w14:paraId="648605E7" w14:textId="28A60CE5" w:rsidR="00616707" w:rsidRPr="004118F1" w:rsidRDefault="000F28E3" w:rsidP="0025780D">
            <w:pPr>
              <w:spacing w:before="0" w:after="0" w:line="240" w:lineRule="auto"/>
              <w:jc w:val="left"/>
            </w:pPr>
            <w:r w:rsidRPr="004118F1">
              <w:t>means p</w:t>
            </w:r>
            <w:r w:rsidR="00616707" w:rsidRPr="004118F1">
              <w:t xml:space="preserve">eriodic updates to add business features, address technical and functional compatibility with system software, </w:t>
            </w:r>
            <w:r w:rsidR="00D30171" w:rsidRPr="004118F1">
              <w:t xml:space="preserve">apply Hot Fixes, </w:t>
            </w:r>
            <w:r w:rsidR="00616707" w:rsidRPr="004118F1">
              <w:t xml:space="preserve">make updates for ongoing regulatory changes and changes to business practices, and provide code corrections for CGI </w:t>
            </w:r>
            <w:r w:rsidR="00D30171" w:rsidRPr="004118F1">
              <w:t>Accel360</w:t>
            </w:r>
            <w:r w:rsidR="00616707" w:rsidRPr="004118F1">
              <w:t>.</w:t>
            </w:r>
          </w:p>
        </w:tc>
      </w:tr>
      <w:tr w:rsidR="00147CFC" w:rsidRPr="004118F1" w14:paraId="1B08A54C" w14:textId="77777777" w:rsidTr="0CF434DB">
        <w:tc>
          <w:tcPr>
            <w:tcW w:w="2605" w:type="dxa"/>
            <w:tcMar>
              <w:top w:w="72" w:type="dxa"/>
              <w:left w:w="72" w:type="dxa"/>
              <w:bottom w:w="72" w:type="dxa"/>
              <w:right w:w="72" w:type="dxa"/>
            </w:tcMar>
          </w:tcPr>
          <w:p w14:paraId="24627390" w14:textId="57B9CDDE" w:rsidR="00147CFC" w:rsidRPr="00147CFC" w:rsidRDefault="00147CFC" w:rsidP="001D2A77">
            <w:pPr>
              <w:spacing w:before="0" w:after="0" w:line="240" w:lineRule="auto"/>
              <w:jc w:val="left"/>
              <w:rPr>
                <w:b/>
                <w:bCs/>
              </w:rPr>
            </w:pPr>
            <w:r w:rsidRPr="00147CFC">
              <w:rPr>
                <w:b/>
                <w:bCs/>
              </w:rPr>
              <w:t>User Acceptance Testing (UAT)</w:t>
            </w:r>
          </w:p>
        </w:tc>
        <w:tc>
          <w:tcPr>
            <w:tcW w:w="6899" w:type="dxa"/>
            <w:tcMar>
              <w:top w:w="72" w:type="dxa"/>
              <w:left w:w="72" w:type="dxa"/>
              <w:bottom w:w="72" w:type="dxa"/>
              <w:right w:w="72" w:type="dxa"/>
            </w:tcMar>
          </w:tcPr>
          <w:p w14:paraId="6FF81348" w14:textId="24B49222" w:rsidR="00147CFC" w:rsidRPr="004118F1" w:rsidRDefault="00147CFC" w:rsidP="0025780D">
            <w:pPr>
              <w:spacing w:before="0" w:after="0" w:line="240" w:lineRule="auto"/>
              <w:jc w:val="left"/>
            </w:pPr>
            <w:r w:rsidRPr="00147CFC">
              <w:t xml:space="preserve">means the testing performed by Client (or its designated Users) to verify that the Deliverables conform to the applicable Acceptance Criteria prior to deployment in the Production Environment. </w:t>
            </w:r>
            <w:r w:rsidRPr="004118F1">
              <w:t>The term “</w:t>
            </w:r>
            <w:r>
              <w:t>User Acceptance Test(s)</w:t>
            </w:r>
            <w:r w:rsidRPr="004118F1">
              <w:t>” shall be interpreted accordingly</w:t>
            </w:r>
            <w:r>
              <w:t>.</w:t>
            </w:r>
          </w:p>
        </w:tc>
      </w:tr>
      <w:tr w:rsidR="00616707" w:rsidRPr="004118F1" w14:paraId="1B4EA103" w14:textId="77777777" w:rsidTr="0CF434DB">
        <w:tc>
          <w:tcPr>
            <w:tcW w:w="2605" w:type="dxa"/>
            <w:tcMar>
              <w:top w:w="72" w:type="dxa"/>
              <w:left w:w="72" w:type="dxa"/>
              <w:bottom w:w="72" w:type="dxa"/>
              <w:right w:w="72" w:type="dxa"/>
            </w:tcMar>
          </w:tcPr>
          <w:p w14:paraId="55FD74F8" w14:textId="22177E0A" w:rsidR="00616707" w:rsidRPr="004118F1" w:rsidRDefault="00616707" w:rsidP="001D2A77">
            <w:pPr>
              <w:spacing w:before="0" w:after="0" w:line="240" w:lineRule="auto"/>
              <w:jc w:val="left"/>
              <w:rPr>
                <w:b/>
                <w:bCs/>
              </w:rPr>
            </w:pPr>
            <w:r w:rsidRPr="004118F1">
              <w:rPr>
                <w:b/>
                <w:bCs/>
              </w:rPr>
              <w:t>Users</w:t>
            </w:r>
          </w:p>
        </w:tc>
        <w:tc>
          <w:tcPr>
            <w:tcW w:w="6899" w:type="dxa"/>
            <w:tcMar>
              <w:top w:w="72" w:type="dxa"/>
              <w:left w:w="72" w:type="dxa"/>
              <w:bottom w:w="72" w:type="dxa"/>
              <w:right w:w="72" w:type="dxa"/>
            </w:tcMar>
          </w:tcPr>
          <w:p w14:paraId="777D41B4" w14:textId="77777777" w:rsidR="00616707" w:rsidRPr="004118F1" w:rsidRDefault="00616707" w:rsidP="0025780D">
            <w:pPr>
              <w:spacing w:before="0" w:after="0" w:line="240" w:lineRule="auto"/>
              <w:jc w:val="left"/>
            </w:pPr>
            <w:r w:rsidRPr="004118F1">
              <w:t>means those employees, and end users, as applicable, that Client authorizes to use the SaaS Services.</w:t>
            </w:r>
          </w:p>
        </w:tc>
      </w:tr>
      <w:tr w:rsidR="00D30171" w:rsidRPr="004118F1" w14:paraId="29A6AD15" w14:textId="77777777" w:rsidTr="0CF434DB">
        <w:tc>
          <w:tcPr>
            <w:tcW w:w="2605" w:type="dxa"/>
            <w:tcMar>
              <w:top w:w="72" w:type="dxa"/>
              <w:left w:w="72" w:type="dxa"/>
              <w:bottom w:w="72" w:type="dxa"/>
              <w:right w:w="72" w:type="dxa"/>
            </w:tcMar>
          </w:tcPr>
          <w:p w14:paraId="49E50490" w14:textId="3379A8E7" w:rsidR="00D30171" w:rsidRPr="004118F1" w:rsidRDefault="00D30171" w:rsidP="00D30171">
            <w:pPr>
              <w:spacing w:before="0" w:after="0" w:line="240" w:lineRule="auto"/>
              <w:jc w:val="left"/>
              <w:rPr>
                <w:b/>
                <w:bCs/>
              </w:rPr>
            </w:pPr>
            <w:r w:rsidRPr="004118F1">
              <w:rPr>
                <w:b/>
                <w:bCs/>
              </w:rPr>
              <w:t>VM</w:t>
            </w:r>
          </w:p>
        </w:tc>
        <w:tc>
          <w:tcPr>
            <w:tcW w:w="6899" w:type="dxa"/>
            <w:tcMar>
              <w:top w:w="72" w:type="dxa"/>
              <w:left w:w="72" w:type="dxa"/>
              <w:bottom w:w="72" w:type="dxa"/>
              <w:right w:w="72" w:type="dxa"/>
            </w:tcMar>
          </w:tcPr>
          <w:p w14:paraId="71ECEF56" w14:textId="396C2D53" w:rsidR="00D30171" w:rsidRPr="004118F1" w:rsidRDefault="00D30171" w:rsidP="00D30171">
            <w:pPr>
              <w:spacing w:before="0" w:after="0" w:line="240" w:lineRule="auto"/>
              <w:jc w:val="left"/>
            </w:pPr>
            <w:r w:rsidRPr="004118F1">
              <w:t>means Virtual Machine</w:t>
            </w:r>
            <w:r w:rsidR="00542E11" w:rsidRPr="004118F1">
              <w:t xml:space="preserve"> that is a software-based emulation of a physical computer (includes its own CPU, memory, storage, etc.</w:t>
            </w:r>
            <w:r w:rsidR="009215D5" w:rsidRPr="004118F1">
              <w:t>) but</w:t>
            </w:r>
            <w:r w:rsidR="00542E11" w:rsidRPr="004118F1">
              <w:t xml:space="preserve"> exists only as code within a physical host computer</w:t>
            </w:r>
            <w:r w:rsidRPr="004118F1">
              <w:t>.</w:t>
            </w:r>
          </w:p>
        </w:tc>
      </w:tr>
      <w:tr w:rsidR="00616707" w:rsidRPr="004118F1" w14:paraId="2AA14C89" w14:textId="77777777" w:rsidTr="0CF434DB">
        <w:tc>
          <w:tcPr>
            <w:tcW w:w="2605" w:type="dxa"/>
            <w:tcMar>
              <w:top w:w="72" w:type="dxa"/>
              <w:left w:w="72" w:type="dxa"/>
              <w:bottom w:w="72" w:type="dxa"/>
              <w:right w:w="72" w:type="dxa"/>
            </w:tcMar>
          </w:tcPr>
          <w:p w14:paraId="3283A511" w14:textId="2B73FFA0" w:rsidR="00616707" w:rsidRPr="004118F1" w:rsidRDefault="00616707" w:rsidP="001D2A77">
            <w:pPr>
              <w:spacing w:before="0" w:after="0" w:line="240" w:lineRule="auto"/>
              <w:jc w:val="left"/>
              <w:rPr>
                <w:b/>
                <w:bCs/>
              </w:rPr>
            </w:pPr>
            <w:r w:rsidRPr="004118F1">
              <w:rPr>
                <w:b/>
                <w:bCs/>
              </w:rPr>
              <w:t>Work Product</w:t>
            </w:r>
          </w:p>
        </w:tc>
        <w:tc>
          <w:tcPr>
            <w:tcW w:w="6899" w:type="dxa"/>
            <w:tcMar>
              <w:top w:w="72" w:type="dxa"/>
              <w:left w:w="72" w:type="dxa"/>
              <w:bottom w:w="72" w:type="dxa"/>
              <w:right w:w="72" w:type="dxa"/>
            </w:tcMar>
          </w:tcPr>
          <w:p w14:paraId="7F6040C2" w14:textId="3D3A0B0C" w:rsidR="00616707" w:rsidRPr="004118F1" w:rsidRDefault="00616707" w:rsidP="0025780D">
            <w:pPr>
              <w:spacing w:before="0" w:after="0" w:line="240" w:lineRule="auto"/>
              <w:jc w:val="left"/>
            </w:pPr>
            <w:r w:rsidRPr="004118F1">
              <w:t xml:space="preserve">means collectively all software, literary works, other works of authorship, specifications, designs, analyses, processes, methodologies, concepts, inventions, programs, program listings, programming tools, </w:t>
            </w:r>
            <w:r w:rsidRPr="004118F1">
              <w:lastRenderedPageBreak/>
              <w:t xml:space="preserve">documentation, reports, drawings, databases, spreadsheets, machine-readable text and files, financial models, and work product, including any Deliverables, and any modifications, enhancements, or derivatives thereof, developed by or on behalf of CGI under </w:t>
            </w:r>
            <w:r w:rsidR="00FE0AA3" w:rsidRPr="004118F1">
              <w:t>an Order</w:t>
            </w:r>
            <w:r w:rsidRPr="004118F1">
              <w:t>.</w:t>
            </w:r>
          </w:p>
        </w:tc>
      </w:tr>
      <w:tr w:rsidR="00616707" w:rsidRPr="004118F1" w14:paraId="612A8243" w14:textId="77777777" w:rsidTr="0CF434DB">
        <w:tc>
          <w:tcPr>
            <w:tcW w:w="2605" w:type="dxa"/>
            <w:tcMar>
              <w:top w:w="72" w:type="dxa"/>
              <w:left w:w="72" w:type="dxa"/>
              <w:bottom w:w="72" w:type="dxa"/>
              <w:right w:w="72" w:type="dxa"/>
            </w:tcMar>
          </w:tcPr>
          <w:p w14:paraId="0901F991" w14:textId="33B6F8EE" w:rsidR="00616707" w:rsidRPr="004118F1" w:rsidRDefault="00616707" w:rsidP="001D2A77">
            <w:pPr>
              <w:spacing w:before="0" w:after="0" w:line="240" w:lineRule="auto"/>
              <w:jc w:val="left"/>
              <w:rPr>
                <w:b/>
                <w:bCs/>
              </w:rPr>
            </w:pPr>
            <w:r w:rsidRPr="004118F1">
              <w:rPr>
                <w:b/>
                <w:bCs/>
              </w:rPr>
              <w:lastRenderedPageBreak/>
              <w:t>Written Deliverable</w:t>
            </w:r>
          </w:p>
        </w:tc>
        <w:tc>
          <w:tcPr>
            <w:tcW w:w="6899" w:type="dxa"/>
            <w:tcMar>
              <w:top w:w="72" w:type="dxa"/>
              <w:left w:w="72" w:type="dxa"/>
              <w:bottom w:w="72" w:type="dxa"/>
              <w:right w:w="72" w:type="dxa"/>
            </w:tcMar>
          </w:tcPr>
          <w:p w14:paraId="2BCFE254" w14:textId="57E97EEC" w:rsidR="00616707" w:rsidRPr="004118F1" w:rsidRDefault="00616707" w:rsidP="0025780D">
            <w:pPr>
              <w:spacing w:before="0" w:after="0" w:line="240" w:lineRule="auto"/>
              <w:jc w:val="left"/>
            </w:pPr>
            <w:r w:rsidRPr="004118F1">
              <w:t xml:space="preserve">means a document designated in the applicable </w:t>
            </w:r>
            <w:r w:rsidR="00DF0037" w:rsidRPr="004118F1">
              <w:t>Order</w:t>
            </w:r>
            <w:r w:rsidRPr="004118F1">
              <w:t xml:space="preserve"> as a “Deliverable,” such as a report, plan, or design.</w:t>
            </w:r>
          </w:p>
        </w:tc>
      </w:tr>
    </w:tbl>
    <w:p w14:paraId="60E8317A" w14:textId="23FA846F" w:rsidR="00E17134" w:rsidRPr="004118F1" w:rsidRDefault="00E17134" w:rsidP="00F87FBD">
      <w:pPr>
        <w:pStyle w:val="Heading7"/>
      </w:pPr>
      <w:bookmarkStart w:id="101" w:name="_Ref141801716"/>
      <w:bookmarkStart w:id="102" w:name="_Ref142473849"/>
      <w:bookmarkStart w:id="103" w:name="_Ref228298215"/>
      <w:bookmarkEnd w:id="90"/>
      <w:r w:rsidRPr="004118F1">
        <w:lastRenderedPageBreak/>
        <w:t xml:space="preserve">Schedule </w:t>
      </w:r>
      <w:r w:rsidR="00DE1F59" w:rsidRPr="004118F1">
        <w:t>B</w:t>
      </w:r>
      <w:r w:rsidRPr="004118F1">
        <w:t xml:space="preserve"> – </w:t>
      </w:r>
      <w:r w:rsidR="008D3E2F" w:rsidRPr="004118F1">
        <w:t xml:space="preserve">CGI Cloud and SaaS Services </w:t>
      </w:r>
      <w:r w:rsidRPr="004118F1">
        <w:t>Order</w:t>
      </w:r>
      <w:bookmarkEnd w:id="101"/>
      <w:bookmarkEnd w:id="102"/>
      <w:r w:rsidR="008B5740" w:rsidRPr="004118F1">
        <w:t xml:space="preserve"> </w:t>
      </w:r>
      <w:bookmarkEnd w:id="103"/>
    </w:p>
    <w:p w14:paraId="35B2094E" w14:textId="26944149" w:rsidR="00DC4D18" w:rsidRPr="004118F1" w:rsidRDefault="00DC4D18" w:rsidP="00E02EA3">
      <w:pPr>
        <w:spacing w:after="0"/>
        <w:jc w:val="center"/>
        <w:rPr>
          <w:rStyle w:val="ACAGuidance"/>
          <w:lang w:val="en-US"/>
        </w:rPr>
      </w:pPr>
      <w:r w:rsidRPr="004118F1">
        <w:rPr>
          <w:rStyle w:val="ACAGuidance"/>
          <w:lang w:val="en-US"/>
        </w:rPr>
        <w:t xml:space="preserve">Note: This </w:t>
      </w:r>
      <w:r w:rsidR="001E3133" w:rsidRPr="004118F1">
        <w:rPr>
          <w:rStyle w:val="ACAGuidance"/>
          <w:lang w:val="en-US"/>
        </w:rPr>
        <w:t>TEMPLATE</w:t>
      </w:r>
      <w:r w:rsidRPr="004118F1">
        <w:rPr>
          <w:rStyle w:val="ACAGuidance"/>
          <w:lang w:val="en-US"/>
        </w:rPr>
        <w:t xml:space="preserve"> is to be customized for each Client</w:t>
      </w:r>
      <w:r w:rsidR="001E3133" w:rsidRPr="004118F1">
        <w:rPr>
          <w:rStyle w:val="ACAGuidance"/>
          <w:lang w:val="en-US"/>
        </w:rPr>
        <w:t>/Order</w:t>
      </w:r>
      <w:r w:rsidRPr="004118F1">
        <w:rPr>
          <w:rStyle w:val="ACAGuidance"/>
          <w:lang w:val="en-US"/>
        </w:rPr>
        <w:t>.</w:t>
      </w:r>
    </w:p>
    <w:p w14:paraId="3067CD01" w14:textId="6F1DAC18" w:rsidR="00D91547" w:rsidRPr="004118F1" w:rsidRDefault="00B82C4D" w:rsidP="00D91547">
      <w:pPr>
        <w:rPr>
          <w:color w:val="000000"/>
          <w:shd w:val="clear" w:color="auto" w:fill="FFFFFF"/>
        </w:rPr>
      </w:pPr>
      <w:r w:rsidRPr="004118F1">
        <w:rPr>
          <w:rStyle w:val="normaltextrun"/>
          <w:color w:val="000000"/>
        </w:rPr>
        <w:t xml:space="preserve">This </w:t>
      </w:r>
      <w:r w:rsidR="008D3E2F" w:rsidRPr="004118F1">
        <w:rPr>
          <w:rStyle w:val="normaltextrun"/>
          <w:color w:val="000000"/>
        </w:rPr>
        <w:t xml:space="preserve">CGI Cloud and SaaS Services </w:t>
      </w:r>
      <w:r w:rsidRPr="004118F1">
        <w:rPr>
          <w:rStyle w:val="normaltextrun"/>
          <w:color w:val="000000"/>
        </w:rPr>
        <w:t xml:space="preserve">Order is issued under and pursuant to the terms of </w:t>
      </w:r>
      <w:r w:rsidR="004629CB" w:rsidRPr="004118F1">
        <w:rPr>
          <w:rStyle w:val="normaltextrun"/>
          <w:color w:val="000000"/>
          <w:shd w:val="clear" w:color="auto" w:fill="FFFFFF"/>
        </w:rPr>
        <w:t>the</w:t>
      </w:r>
      <w:r w:rsidR="004629CB" w:rsidRPr="004118F1">
        <w:t xml:space="preserve"> ValuePoint Master Agreement #AR2475 between the State of Utah ("</w:t>
      </w:r>
      <w:r w:rsidR="004629CB" w:rsidRPr="004118F1">
        <w:rPr>
          <w:b/>
          <w:bCs/>
        </w:rPr>
        <w:t>Lead State</w:t>
      </w:r>
      <w:r w:rsidR="004629CB" w:rsidRPr="004118F1">
        <w:t>") and CGI Technologies and Solutions Inc. (“</w:t>
      </w:r>
      <w:r w:rsidR="004629CB" w:rsidRPr="004118F1">
        <w:rPr>
          <w:b/>
          <w:bCs/>
        </w:rPr>
        <w:t>CGI</w:t>
      </w:r>
      <w:r w:rsidR="004629CB" w:rsidRPr="004118F1">
        <w:t>”) dated January 19, 2017, as amended ("</w:t>
      </w:r>
      <w:r w:rsidR="004629CB" w:rsidRPr="004118F1">
        <w:rPr>
          <w:b/>
          <w:bCs/>
        </w:rPr>
        <w:t>Master Agreement</w:t>
      </w:r>
      <w:r w:rsidR="004629CB" w:rsidRPr="004118F1">
        <w:t>")</w:t>
      </w:r>
      <w:r w:rsidR="00E006B7" w:rsidRPr="004118F1">
        <w:t>.</w:t>
      </w:r>
      <w:r w:rsidR="00E63A42" w:rsidRPr="004118F1">
        <w:t xml:space="preserve"> This Order incorporates the terms of Attachment E-5, CGI Standard Terms for the CGI Accel360 Solution.</w:t>
      </w:r>
    </w:p>
    <w:p w14:paraId="46BF0424" w14:textId="77777777" w:rsidR="00E17134" w:rsidRPr="004118F1" w:rsidRDefault="00E17134">
      <w:pPr>
        <w:pStyle w:val="Heading1"/>
        <w:numPr>
          <w:ilvl w:val="0"/>
          <w:numId w:val="4"/>
        </w:numPr>
        <w:jc w:val="both"/>
      </w:pPr>
      <w:bookmarkStart w:id="104" w:name="_Ref214548876"/>
      <w:r w:rsidRPr="004118F1">
        <w:t>Client Identification and Organization Information</w:t>
      </w:r>
      <w:bookmarkEnd w:id="104"/>
    </w:p>
    <w:tbl>
      <w:tblPr>
        <w:tblStyle w:val="TableGrid"/>
        <w:tblW w:w="9355" w:type="dxa"/>
        <w:tblLook w:val="04A0" w:firstRow="1" w:lastRow="0" w:firstColumn="1" w:lastColumn="0" w:noHBand="0" w:noVBand="1"/>
      </w:tblPr>
      <w:tblGrid>
        <w:gridCol w:w="2605"/>
        <w:gridCol w:w="6750"/>
      </w:tblGrid>
      <w:tr w:rsidR="00D601E9" w:rsidRPr="004118F1" w14:paraId="2DB262B0" w14:textId="77777777" w:rsidTr="00D601E9">
        <w:tc>
          <w:tcPr>
            <w:tcW w:w="2605" w:type="dxa"/>
            <w:tcMar>
              <w:top w:w="72" w:type="dxa"/>
              <w:left w:w="72" w:type="dxa"/>
              <w:bottom w:w="72" w:type="dxa"/>
              <w:right w:w="72" w:type="dxa"/>
            </w:tcMar>
          </w:tcPr>
          <w:p w14:paraId="20DCEA3D" w14:textId="77777777" w:rsidR="00D601E9" w:rsidRPr="004118F1" w:rsidRDefault="00D601E9" w:rsidP="00F87FBD">
            <w:pPr>
              <w:spacing w:before="0" w:after="0" w:line="240" w:lineRule="auto"/>
              <w:rPr>
                <w:b/>
                <w:bCs/>
              </w:rPr>
            </w:pPr>
            <w:r w:rsidRPr="004118F1">
              <w:rPr>
                <w:b/>
                <w:bCs/>
              </w:rPr>
              <w:t>Client Name</w:t>
            </w:r>
          </w:p>
        </w:tc>
        <w:tc>
          <w:tcPr>
            <w:tcW w:w="6750" w:type="dxa"/>
            <w:tcMar>
              <w:top w:w="72" w:type="dxa"/>
              <w:left w:w="72" w:type="dxa"/>
              <w:bottom w:w="72" w:type="dxa"/>
              <w:right w:w="72" w:type="dxa"/>
            </w:tcMar>
          </w:tcPr>
          <w:p w14:paraId="5612E39A" w14:textId="37AD0F0F" w:rsidR="00D601E9" w:rsidRPr="004118F1" w:rsidRDefault="00D601E9" w:rsidP="00F87FBD">
            <w:pPr>
              <w:spacing w:before="0" w:after="0" w:line="240" w:lineRule="auto"/>
            </w:pPr>
          </w:p>
        </w:tc>
      </w:tr>
      <w:tr w:rsidR="00D601E9" w:rsidRPr="004118F1" w14:paraId="3AB875D9" w14:textId="77777777" w:rsidTr="00D601E9">
        <w:tc>
          <w:tcPr>
            <w:tcW w:w="2605" w:type="dxa"/>
            <w:tcMar>
              <w:top w:w="72" w:type="dxa"/>
              <w:left w:w="72" w:type="dxa"/>
              <w:bottom w:w="72" w:type="dxa"/>
              <w:right w:w="72" w:type="dxa"/>
            </w:tcMar>
          </w:tcPr>
          <w:p w14:paraId="2F80C850" w14:textId="77777777" w:rsidR="00D601E9" w:rsidRPr="004118F1" w:rsidRDefault="00D601E9" w:rsidP="00F87FBD">
            <w:pPr>
              <w:spacing w:before="0" w:after="0" w:line="240" w:lineRule="auto"/>
              <w:rPr>
                <w:b/>
                <w:bCs/>
              </w:rPr>
            </w:pPr>
            <w:r w:rsidRPr="004118F1">
              <w:rPr>
                <w:b/>
                <w:bCs/>
              </w:rPr>
              <w:t>Client address</w:t>
            </w:r>
          </w:p>
        </w:tc>
        <w:tc>
          <w:tcPr>
            <w:tcW w:w="6750" w:type="dxa"/>
            <w:tcMar>
              <w:top w:w="72" w:type="dxa"/>
              <w:left w:w="72" w:type="dxa"/>
              <w:bottom w:w="72" w:type="dxa"/>
              <w:right w:w="72" w:type="dxa"/>
            </w:tcMar>
          </w:tcPr>
          <w:p w14:paraId="7A917EC0" w14:textId="052782C7" w:rsidR="00D601E9" w:rsidRPr="004118F1" w:rsidRDefault="00D601E9" w:rsidP="00F87FBD">
            <w:pPr>
              <w:spacing w:before="0" w:after="0" w:line="240" w:lineRule="auto"/>
            </w:pPr>
          </w:p>
        </w:tc>
      </w:tr>
      <w:tr w:rsidR="00D601E9" w:rsidRPr="004118F1" w14:paraId="264A2B8D" w14:textId="77777777" w:rsidTr="00D601E9">
        <w:tc>
          <w:tcPr>
            <w:tcW w:w="2605" w:type="dxa"/>
            <w:tcMar>
              <w:top w:w="72" w:type="dxa"/>
              <w:left w:w="72" w:type="dxa"/>
              <w:bottom w:w="72" w:type="dxa"/>
              <w:right w:w="72" w:type="dxa"/>
            </w:tcMar>
          </w:tcPr>
          <w:p w14:paraId="518DE776" w14:textId="77777777" w:rsidR="00D601E9" w:rsidRPr="004118F1" w:rsidRDefault="00D601E9" w:rsidP="00F87FBD">
            <w:pPr>
              <w:spacing w:before="0" w:after="0" w:line="240" w:lineRule="auto"/>
              <w:rPr>
                <w:b/>
                <w:bCs/>
              </w:rPr>
            </w:pPr>
            <w:r w:rsidRPr="004118F1">
              <w:rPr>
                <w:b/>
                <w:bCs/>
              </w:rPr>
              <w:t>Organization type</w:t>
            </w:r>
          </w:p>
        </w:tc>
        <w:tc>
          <w:tcPr>
            <w:tcW w:w="6750" w:type="dxa"/>
            <w:tcMar>
              <w:top w:w="72" w:type="dxa"/>
              <w:left w:w="72" w:type="dxa"/>
              <w:bottom w:w="72" w:type="dxa"/>
              <w:right w:w="72" w:type="dxa"/>
            </w:tcMar>
          </w:tcPr>
          <w:p w14:paraId="4BF58DB5" w14:textId="57D0B4FA" w:rsidR="00D601E9" w:rsidRPr="004118F1" w:rsidRDefault="00D601E9" w:rsidP="00F87FBD">
            <w:pPr>
              <w:spacing w:before="0" w:after="0" w:line="240" w:lineRule="auto"/>
            </w:pPr>
          </w:p>
        </w:tc>
      </w:tr>
      <w:tr w:rsidR="00D601E9" w:rsidRPr="004118F1" w14:paraId="2A698583" w14:textId="77777777" w:rsidTr="00D601E9">
        <w:tc>
          <w:tcPr>
            <w:tcW w:w="2605" w:type="dxa"/>
            <w:tcMar>
              <w:top w:w="72" w:type="dxa"/>
              <w:left w:w="72" w:type="dxa"/>
              <w:bottom w:w="72" w:type="dxa"/>
              <w:right w:w="72" w:type="dxa"/>
            </w:tcMar>
          </w:tcPr>
          <w:p w14:paraId="06758F0D" w14:textId="77777777" w:rsidR="00D601E9" w:rsidRPr="004118F1" w:rsidRDefault="00D601E9" w:rsidP="00F87FBD">
            <w:pPr>
              <w:spacing w:before="0" w:after="0" w:line="240" w:lineRule="auto"/>
              <w:rPr>
                <w:b/>
                <w:bCs/>
              </w:rPr>
            </w:pPr>
            <w:r w:rsidRPr="004118F1">
              <w:rPr>
                <w:b/>
                <w:bCs/>
              </w:rPr>
              <w:t>State in which organized</w:t>
            </w:r>
          </w:p>
        </w:tc>
        <w:tc>
          <w:tcPr>
            <w:tcW w:w="6750" w:type="dxa"/>
            <w:tcMar>
              <w:top w:w="72" w:type="dxa"/>
              <w:left w:w="72" w:type="dxa"/>
              <w:bottom w:w="72" w:type="dxa"/>
              <w:right w:w="72" w:type="dxa"/>
            </w:tcMar>
          </w:tcPr>
          <w:p w14:paraId="66FD9C7E" w14:textId="7CBBCCDC" w:rsidR="00D601E9" w:rsidRPr="004118F1" w:rsidRDefault="00D601E9" w:rsidP="00F87FBD">
            <w:pPr>
              <w:spacing w:before="0" w:after="0" w:line="240" w:lineRule="auto"/>
            </w:pPr>
          </w:p>
        </w:tc>
      </w:tr>
      <w:tr w:rsidR="00D601E9" w:rsidRPr="004118F1" w14:paraId="6986EA91" w14:textId="77777777" w:rsidTr="00D601E9">
        <w:tc>
          <w:tcPr>
            <w:tcW w:w="2605" w:type="dxa"/>
            <w:tcMar>
              <w:top w:w="72" w:type="dxa"/>
              <w:left w:w="72" w:type="dxa"/>
              <w:bottom w:w="72" w:type="dxa"/>
              <w:right w:w="72" w:type="dxa"/>
            </w:tcMar>
          </w:tcPr>
          <w:p w14:paraId="2D33B01C" w14:textId="77777777" w:rsidR="00D601E9" w:rsidRPr="004118F1" w:rsidRDefault="00D601E9" w:rsidP="00F87FBD">
            <w:pPr>
              <w:spacing w:before="0" w:after="0" w:line="240" w:lineRule="auto"/>
              <w:rPr>
                <w:b/>
                <w:bCs/>
              </w:rPr>
            </w:pPr>
            <w:r w:rsidRPr="004118F1">
              <w:rPr>
                <w:b/>
                <w:bCs/>
              </w:rPr>
              <w:t>Tax Identification Number</w:t>
            </w:r>
          </w:p>
        </w:tc>
        <w:tc>
          <w:tcPr>
            <w:tcW w:w="6750" w:type="dxa"/>
            <w:tcMar>
              <w:top w:w="72" w:type="dxa"/>
              <w:left w:w="72" w:type="dxa"/>
              <w:bottom w:w="72" w:type="dxa"/>
              <w:right w:w="72" w:type="dxa"/>
            </w:tcMar>
          </w:tcPr>
          <w:p w14:paraId="32F7DA85" w14:textId="77777777" w:rsidR="00D601E9" w:rsidRPr="004118F1" w:rsidRDefault="00D601E9" w:rsidP="00F87FBD">
            <w:pPr>
              <w:spacing w:before="0" w:after="0" w:line="240" w:lineRule="auto"/>
            </w:pPr>
          </w:p>
        </w:tc>
      </w:tr>
      <w:tr w:rsidR="00D601E9" w:rsidRPr="004118F1" w14:paraId="3A363448" w14:textId="77777777" w:rsidTr="00D601E9">
        <w:tc>
          <w:tcPr>
            <w:tcW w:w="2605" w:type="dxa"/>
            <w:tcMar>
              <w:top w:w="72" w:type="dxa"/>
              <w:left w:w="72" w:type="dxa"/>
              <w:bottom w:w="72" w:type="dxa"/>
              <w:right w:w="72" w:type="dxa"/>
            </w:tcMar>
          </w:tcPr>
          <w:p w14:paraId="77E1BD1A" w14:textId="77777777" w:rsidR="00D601E9" w:rsidRPr="004118F1" w:rsidRDefault="00D601E9" w:rsidP="00F87FBD">
            <w:pPr>
              <w:spacing w:before="0" w:after="0" w:line="240" w:lineRule="auto"/>
              <w:rPr>
                <w:b/>
                <w:bCs/>
              </w:rPr>
            </w:pPr>
            <w:r w:rsidRPr="004118F1">
              <w:rPr>
                <w:b/>
                <w:bCs/>
              </w:rPr>
              <w:t>Tax Exemption Certificate</w:t>
            </w:r>
          </w:p>
        </w:tc>
        <w:tc>
          <w:tcPr>
            <w:tcW w:w="6750" w:type="dxa"/>
            <w:tcMar>
              <w:top w:w="72" w:type="dxa"/>
              <w:left w:w="72" w:type="dxa"/>
              <w:bottom w:w="72" w:type="dxa"/>
              <w:right w:w="72" w:type="dxa"/>
            </w:tcMar>
          </w:tcPr>
          <w:p w14:paraId="2A207506" w14:textId="7B4DD892" w:rsidR="00D601E9" w:rsidRPr="004118F1" w:rsidRDefault="00D601E9" w:rsidP="00F87FBD">
            <w:pPr>
              <w:spacing w:before="0" w:after="0" w:line="240" w:lineRule="auto"/>
            </w:pPr>
          </w:p>
        </w:tc>
      </w:tr>
    </w:tbl>
    <w:p w14:paraId="499757DD" w14:textId="77777777" w:rsidR="00E17134" w:rsidRPr="004118F1" w:rsidRDefault="00E17134">
      <w:pPr>
        <w:pStyle w:val="Heading1"/>
        <w:numPr>
          <w:ilvl w:val="0"/>
          <w:numId w:val="4"/>
        </w:numPr>
        <w:jc w:val="both"/>
      </w:pPr>
      <w:bookmarkStart w:id="105" w:name="_Ref214548821"/>
      <w:r w:rsidRPr="004118F1">
        <w:t>Contact Information of the Parties</w:t>
      </w:r>
      <w:bookmarkEnd w:id="105"/>
    </w:p>
    <w:tbl>
      <w:tblPr>
        <w:tblStyle w:val="TableGrid"/>
        <w:tblW w:w="9535" w:type="dxa"/>
        <w:jc w:val="center"/>
        <w:tblLook w:val="04A0" w:firstRow="1" w:lastRow="0" w:firstColumn="1" w:lastColumn="0" w:noHBand="0" w:noVBand="1"/>
      </w:tblPr>
      <w:tblGrid>
        <w:gridCol w:w="4682"/>
        <w:gridCol w:w="4853"/>
      </w:tblGrid>
      <w:tr w:rsidR="00DC050E" w:rsidRPr="004118F1" w14:paraId="49FC899A" w14:textId="77777777" w:rsidTr="005030F8">
        <w:trPr>
          <w:jc w:val="center"/>
        </w:trPr>
        <w:tc>
          <w:tcPr>
            <w:tcW w:w="9535" w:type="dxa"/>
            <w:gridSpan w:val="2"/>
            <w:shd w:val="clear" w:color="auto" w:fill="D9D9D9" w:themeFill="background1" w:themeFillShade="D9"/>
            <w:tcMar>
              <w:top w:w="58" w:type="dxa"/>
              <w:left w:w="115" w:type="dxa"/>
              <w:bottom w:w="58" w:type="dxa"/>
              <w:right w:w="115" w:type="dxa"/>
            </w:tcMar>
          </w:tcPr>
          <w:p w14:paraId="583D7D4B" w14:textId="77777777" w:rsidR="00DC050E" w:rsidRPr="004118F1" w:rsidRDefault="00DC050E" w:rsidP="00F87FBD">
            <w:pPr>
              <w:spacing w:before="0" w:after="0" w:line="240" w:lineRule="auto"/>
              <w:rPr>
                <w:b/>
                <w:bCs/>
              </w:rPr>
            </w:pPr>
            <w:r w:rsidRPr="004118F1">
              <w:rPr>
                <w:b/>
                <w:bCs/>
              </w:rPr>
              <w:t>Delivery Contacts</w:t>
            </w:r>
          </w:p>
        </w:tc>
      </w:tr>
      <w:tr w:rsidR="00DC050E" w:rsidRPr="004118F1" w14:paraId="08944096" w14:textId="77777777" w:rsidTr="005030F8">
        <w:trPr>
          <w:jc w:val="center"/>
        </w:trPr>
        <w:tc>
          <w:tcPr>
            <w:tcW w:w="4682" w:type="dxa"/>
            <w:tcMar>
              <w:top w:w="58" w:type="dxa"/>
              <w:left w:w="115" w:type="dxa"/>
              <w:bottom w:w="58" w:type="dxa"/>
              <w:right w:w="115" w:type="dxa"/>
            </w:tcMar>
          </w:tcPr>
          <w:p w14:paraId="0AFDE444" w14:textId="77777777" w:rsidR="00DC050E" w:rsidRPr="00BF23EA" w:rsidRDefault="00DC050E" w:rsidP="00F87FBD">
            <w:pPr>
              <w:spacing w:before="40" w:after="40" w:line="240" w:lineRule="auto"/>
              <w:rPr>
                <w:sz w:val="19"/>
                <w:szCs w:val="19"/>
              </w:rPr>
            </w:pPr>
            <w:r w:rsidRPr="00BF23EA">
              <w:rPr>
                <w:sz w:val="19"/>
                <w:szCs w:val="19"/>
              </w:rPr>
              <w:t>CGI Technologies and Solutions Inc.</w:t>
            </w:r>
          </w:p>
          <w:p w14:paraId="492AB5C8" w14:textId="77777777" w:rsidR="00DC050E" w:rsidRPr="00BF23EA" w:rsidRDefault="00DC050E" w:rsidP="00F87FBD">
            <w:pPr>
              <w:spacing w:before="40" w:after="40" w:line="240" w:lineRule="auto"/>
              <w:rPr>
                <w:sz w:val="19"/>
                <w:szCs w:val="19"/>
              </w:rPr>
            </w:pPr>
            <w:r w:rsidRPr="00BF23EA">
              <w:rPr>
                <w:sz w:val="19"/>
                <w:szCs w:val="19"/>
              </w:rPr>
              <w:t>[</w:t>
            </w:r>
            <w:r w:rsidRPr="00BF23EA">
              <w:rPr>
                <w:i/>
                <w:iCs/>
                <w:sz w:val="19"/>
                <w:szCs w:val="19"/>
              </w:rPr>
              <w:t>insert CGI business team CGI office address</w:t>
            </w:r>
            <w:r w:rsidRPr="00BF23EA">
              <w:rPr>
                <w:sz w:val="19"/>
                <w:szCs w:val="19"/>
              </w:rPr>
              <w:t>]</w:t>
            </w:r>
          </w:p>
          <w:p w14:paraId="068C9286" w14:textId="77777777" w:rsidR="00DC050E" w:rsidRPr="00BF23EA" w:rsidRDefault="00DC050E" w:rsidP="00F87FBD">
            <w:pPr>
              <w:spacing w:before="40" w:after="40" w:line="240" w:lineRule="auto"/>
              <w:rPr>
                <w:sz w:val="19"/>
                <w:szCs w:val="19"/>
              </w:rPr>
            </w:pPr>
          </w:p>
          <w:p w14:paraId="59DDE27D" w14:textId="77777777" w:rsidR="00DC050E" w:rsidRPr="00BF23EA" w:rsidRDefault="00DC050E" w:rsidP="00F87FBD">
            <w:pPr>
              <w:spacing w:before="40" w:after="40" w:line="240" w:lineRule="auto"/>
              <w:rPr>
                <w:sz w:val="19"/>
                <w:szCs w:val="19"/>
              </w:rPr>
            </w:pPr>
            <w:r w:rsidRPr="00BF23EA">
              <w:rPr>
                <w:b/>
                <w:bCs/>
                <w:sz w:val="19"/>
                <w:szCs w:val="19"/>
              </w:rPr>
              <w:t>Attn</w:t>
            </w:r>
            <w:r w:rsidRPr="00BF23EA">
              <w:rPr>
                <w:sz w:val="19"/>
                <w:szCs w:val="19"/>
              </w:rPr>
              <w:t>: [</w:t>
            </w:r>
            <w:r w:rsidRPr="00BF23EA">
              <w:rPr>
                <w:i/>
                <w:iCs/>
                <w:sz w:val="19"/>
                <w:szCs w:val="19"/>
              </w:rPr>
              <w:t>insert CGI business contact name</w:t>
            </w:r>
            <w:r w:rsidRPr="00BF23EA">
              <w:rPr>
                <w:sz w:val="19"/>
                <w:szCs w:val="19"/>
              </w:rPr>
              <w:t>]</w:t>
            </w:r>
          </w:p>
          <w:p w14:paraId="3046BE03" w14:textId="77777777" w:rsidR="00DC050E" w:rsidRPr="00BF23EA" w:rsidRDefault="00DC050E" w:rsidP="00F87FBD">
            <w:pPr>
              <w:spacing w:before="40" w:after="40" w:line="240" w:lineRule="auto"/>
              <w:rPr>
                <w:sz w:val="19"/>
                <w:szCs w:val="19"/>
              </w:rPr>
            </w:pPr>
            <w:r w:rsidRPr="00BF23EA">
              <w:rPr>
                <w:b/>
                <w:bCs/>
                <w:sz w:val="19"/>
                <w:szCs w:val="19"/>
              </w:rPr>
              <w:t>Title</w:t>
            </w:r>
            <w:r w:rsidRPr="00BF23EA">
              <w:rPr>
                <w:sz w:val="19"/>
                <w:szCs w:val="19"/>
              </w:rPr>
              <w:t>: [</w:t>
            </w:r>
            <w:r w:rsidRPr="00BF23EA">
              <w:rPr>
                <w:i/>
                <w:iCs/>
                <w:sz w:val="19"/>
                <w:szCs w:val="19"/>
              </w:rPr>
              <w:t>insert CGI business contact title</w:t>
            </w:r>
            <w:r w:rsidRPr="00BF23EA">
              <w:rPr>
                <w:sz w:val="19"/>
                <w:szCs w:val="19"/>
              </w:rPr>
              <w:t>]</w:t>
            </w:r>
          </w:p>
          <w:p w14:paraId="24F44272" w14:textId="77777777" w:rsidR="00DC050E" w:rsidRPr="00BF23EA" w:rsidRDefault="00DC050E" w:rsidP="00F87FBD">
            <w:pPr>
              <w:spacing w:before="40" w:after="40" w:line="240" w:lineRule="auto"/>
              <w:rPr>
                <w:sz w:val="19"/>
                <w:szCs w:val="19"/>
              </w:rPr>
            </w:pPr>
            <w:r w:rsidRPr="00BF23EA">
              <w:rPr>
                <w:b/>
                <w:bCs/>
                <w:sz w:val="19"/>
                <w:szCs w:val="19"/>
              </w:rPr>
              <w:t>Email</w:t>
            </w:r>
            <w:r w:rsidRPr="00BF23EA">
              <w:rPr>
                <w:sz w:val="19"/>
                <w:szCs w:val="19"/>
              </w:rPr>
              <w:t>: [</w:t>
            </w:r>
            <w:r w:rsidRPr="00BF23EA">
              <w:rPr>
                <w:i/>
                <w:iCs/>
                <w:sz w:val="19"/>
                <w:szCs w:val="19"/>
              </w:rPr>
              <w:t>insert CGI business contact email</w:t>
            </w:r>
            <w:r w:rsidRPr="00BF23EA">
              <w:rPr>
                <w:sz w:val="19"/>
                <w:szCs w:val="19"/>
              </w:rPr>
              <w:t>]</w:t>
            </w:r>
          </w:p>
        </w:tc>
        <w:tc>
          <w:tcPr>
            <w:tcW w:w="4853" w:type="dxa"/>
            <w:tcMar>
              <w:top w:w="58" w:type="dxa"/>
              <w:left w:w="115" w:type="dxa"/>
              <w:bottom w:w="58" w:type="dxa"/>
              <w:right w:w="115" w:type="dxa"/>
            </w:tcMar>
          </w:tcPr>
          <w:p w14:paraId="7BF25FCB" w14:textId="33545BFC" w:rsidR="00DC050E" w:rsidRPr="00BF23EA" w:rsidRDefault="00DC050E" w:rsidP="00F87FBD">
            <w:pPr>
              <w:spacing w:before="40" w:after="40" w:line="240" w:lineRule="auto"/>
              <w:rPr>
                <w:i/>
                <w:iCs/>
                <w:sz w:val="19"/>
                <w:szCs w:val="19"/>
              </w:rPr>
            </w:pPr>
            <w:r w:rsidRPr="00BF23EA">
              <w:rPr>
                <w:i/>
                <w:iCs/>
                <w:sz w:val="19"/>
                <w:szCs w:val="19"/>
              </w:rPr>
              <w:t xml:space="preserve">[insert Client </w:t>
            </w:r>
            <w:r w:rsidR="00BF23EA" w:rsidRPr="00BF23EA">
              <w:rPr>
                <w:i/>
                <w:iCs/>
                <w:sz w:val="19"/>
                <w:szCs w:val="19"/>
              </w:rPr>
              <w:t>name</w:t>
            </w:r>
            <w:r w:rsidRPr="00BF23EA">
              <w:rPr>
                <w:i/>
                <w:iCs/>
                <w:sz w:val="19"/>
                <w:szCs w:val="19"/>
              </w:rPr>
              <w:t>]</w:t>
            </w:r>
          </w:p>
          <w:p w14:paraId="1C51DDA4" w14:textId="4B03A5D0" w:rsidR="00DC050E" w:rsidRPr="00BF23EA" w:rsidRDefault="00BF23EA" w:rsidP="00F87FBD">
            <w:pPr>
              <w:spacing w:before="40" w:after="40" w:line="240" w:lineRule="auto"/>
              <w:rPr>
                <w:i/>
                <w:iCs/>
                <w:sz w:val="19"/>
                <w:szCs w:val="19"/>
              </w:rPr>
            </w:pPr>
            <w:r w:rsidRPr="00BF23EA">
              <w:rPr>
                <w:i/>
                <w:iCs/>
                <w:sz w:val="19"/>
                <w:szCs w:val="19"/>
              </w:rPr>
              <w:t>[insert Client preferred office address]</w:t>
            </w:r>
          </w:p>
          <w:p w14:paraId="0BB0AFD4" w14:textId="77777777" w:rsidR="00DC050E" w:rsidRPr="00BF23EA" w:rsidRDefault="00DC050E" w:rsidP="00F87FBD">
            <w:pPr>
              <w:spacing w:before="40" w:after="40" w:line="240" w:lineRule="auto"/>
              <w:rPr>
                <w:b/>
                <w:bCs/>
                <w:sz w:val="19"/>
                <w:szCs w:val="19"/>
              </w:rPr>
            </w:pPr>
          </w:p>
          <w:p w14:paraId="145603ED" w14:textId="77777777" w:rsidR="00DC050E" w:rsidRPr="00BF23EA" w:rsidRDefault="00DC050E" w:rsidP="00F87FBD">
            <w:pPr>
              <w:spacing w:before="40" w:after="40" w:line="240" w:lineRule="auto"/>
              <w:rPr>
                <w:sz w:val="19"/>
                <w:szCs w:val="19"/>
              </w:rPr>
            </w:pPr>
            <w:r w:rsidRPr="00BF23EA">
              <w:rPr>
                <w:b/>
                <w:bCs/>
                <w:sz w:val="19"/>
                <w:szCs w:val="19"/>
              </w:rPr>
              <w:t>Attn</w:t>
            </w:r>
            <w:r w:rsidRPr="00BF23EA">
              <w:rPr>
                <w:sz w:val="19"/>
                <w:szCs w:val="19"/>
              </w:rPr>
              <w:t>: [</w:t>
            </w:r>
            <w:r w:rsidRPr="00BF23EA">
              <w:rPr>
                <w:i/>
                <w:iCs/>
                <w:sz w:val="19"/>
                <w:szCs w:val="19"/>
              </w:rPr>
              <w:t>insert Client business contact name</w:t>
            </w:r>
            <w:r w:rsidRPr="00BF23EA">
              <w:rPr>
                <w:sz w:val="19"/>
                <w:szCs w:val="19"/>
              </w:rPr>
              <w:t>]</w:t>
            </w:r>
          </w:p>
          <w:p w14:paraId="42E15F82" w14:textId="77777777" w:rsidR="00DC050E" w:rsidRPr="00BF23EA" w:rsidRDefault="00DC050E" w:rsidP="00F87FBD">
            <w:pPr>
              <w:spacing w:before="40" w:after="40" w:line="240" w:lineRule="auto"/>
              <w:rPr>
                <w:sz w:val="19"/>
                <w:szCs w:val="19"/>
              </w:rPr>
            </w:pPr>
            <w:r w:rsidRPr="00BF23EA">
              <w:rPr>
                <w:b/>
                <w:bCs/>
                <w:sz w:val="19"/>
                <w:szCs w:val="19"/>
              </w:rPr>
              <w:t>Title</w:t>
            </w:r>
            <w:r w:rsidRPr="00BF23EA">
              <w:rPr>
                <w:sz w:val="19"/>
                <w:szCs w:val="19"/>
              </w:rPr>
              <w:t>: [</w:t>
            </w:r>
            <w:r w:rsidRPr="00BF23EA">
              <w:rPr>
                <w:i/>
                <w:iCs/>
                <w:sz w:val="19"/>
                <w:szCs w:val="19"/>
              </w:rPr>
              <w:t>insert Client business contact title</w:t>
            </w:r>
            <w:r w:rsidRPr="00BF23EA">
              <w:rPr>
                <w:sz w:val="19"/>
                <w:szCs w:val="19"/>
              </w:rPr>
              <w:t>]</w:t>
            </w:r>
          </w:p>
          <w:p w14:paraId="5B19D1D8" w14:textId="77777777" w:rsidR="00DC050E" w:rsidRPr="00BF23EA" w:rsidRDefault="00DC050E" w:rsidP="00F87FBD">
            <w:pPr>
              <w:spacing w:before="40" w:after="40" w:line="240" w:lineRule="auto"/>
              <w:rPr>
                <w:sz w:val="19"/>
                <w:szCs w:val="19"/>
              </w:rPr>
            </w:pPr>
            <w:r w:rsidRPr="00BF23EA">
              <w:rPr>
                <w:b/>
                <w:bCs/>
                <w:sz w:val="19"/>
                <w:szCs w:val="19"/>
              </w:rPr>
              <w:t>Email</w:t>
            </w:r>
            <w:r w:rsidRPr="00BF23EA">
              <w:rPr>
                <w:sz w:val="19"/>
                <w:szCs w:val="19"/>
              </w:rPr>
              <w:t>: [</w:t>
            </w:r>
            <w:r w:rsidRPr="00BF23EA">
              <w:rPr>
                <w:i/>
                <w:iCs/>
                <w:sz w:val="19"/>
                <w:szCs w:val="19"/>
              </w:rPr>
              <w:t>insert Client business contact email</w:t>
            </w:r>
            <w:r w:rsidRPr="00BF23EA">
              <w:rPr>
                <w:sz w:val="19"/>
                <w:szCs w:val="19"/>
              </w:rPr>
              <w:t>]</w:t>
            </w:r>
          </w:p>
        </w:tc>
      </w:tr>
      <w:tr w:rsidR="00D601E9" w:rsidRPr="004118F1" w14:paraId="7A671199" w14:textId="77777777" w:rsidTr="005030F8">
        <w:trPr>
          <w:jc w:val="center"/>
        </w:trPr>
        <w:tc>
          <w:tcPr>
            <w:tcW w:w="9535" w:type="dxa"/>
            <w:gridSpan w:val="2"/>
            <w:shd w:val="clear" w:color="auto" w:fill="D9D9D9" w:themeFill="background1" w:themeFillShade="D9"/>
            <w:tcMar>
              <w:top w:w="58" w:type="dxa"/>
              <w:left w:w="115" w:type="dxa"/>
              <w:bottom w:w="58" w:type="dxa"/>
              <w:right w:w="115" w:type="dxa"/>
            </w:tcMar>
          </w:tcPr>
          <w:p w14:paraId="4E53A829" w14:textId="55E0B9E2" w:rsidR="00D601E9" w:rsidRPr="00BF23EA" w:rsidRDefault="00DC050E" w:rsidP="00F87FBD">
            <w:pPr>
              <w:spacing w:before="0" w:after="0" w:line="240" w:lineRule="auto"/>
              <w:rPr>
                <w:b/>
                <w:bCs/>
                <w:sz w:val="19"/>
                <w:szCs w:val="19"/>
              </w:rPr>
            </w:pPr>
            <w:r w:rsidRPr="00BF23EA">
              <w:rPr>
                <w:b/>
                <w:bCs/>
                <w:sz w:val="19"/>
                <w:szCs w:val="19"/>
              </w:rPr>
              <w:t>Contract Notices</w:t>
            </w:r>
          </w:p>
        </w:tc>
      </w:tr>
      <w:tr w:rsidR="00DC050E" w:rsidRPr="004118F1" w14:paraId="4E0B0BBC" w14:textId="77777777" w:rsidTr="005030F8">
        <w:trPr>
          <w:jc w:val="center"/>
        </w:trPr>
        <w:tc>
          <w:tcPr>
            <w:tcW w:w="4682" w:type="dxa"/>
            <w:tcMar>
              <w:top w:w="58" w:type="dxa"/>
              <w:left w:w="115" w:type="dxa"/>
              <w:bottom w:w="58" w:type="dxa"/>
              <w:right w:w="115" w:type="dxa"/>
            </w:tcMar>
          </w:tcPr>
          <w:p w14:paraId="584CE82D" w14:textId="77777777" w:rsidR="00DC050E" w:rsidRPr="00BF23EA" w:rsidRDefault="00DC050E" w:rsidP="00F87FBD">
            <w:pPr>
              <w:spacing w:before="40" w:after="40" w:line="240" w:lineRule="auto"/>
              <w:rPr>
                <w:sz w:val="19"/>
                <w:szCs w:val="19"/>
              </w:rPr>
            </w:pPr>
            <w:r w:rsidRPr="00BF23EA">
              <w:rPr>
                <w:sz w:val="19"/>
                <w:szCs w:val="19"/>
              </w:rPr>
              <w:t>CGI Technologies and Solutions Inc.</w:t>
            </w:r>
          </w:p>
          <w:p w14:paraId="1973F89E" w14:textId="419C6681" w:rsidR="00DC050E" w:rsidRPr="00BF23EA" w:rsidRDefault="00DC050E" w:rsidP="00F87FBD">
            <w:pPr>
              <w:spacing w:before="40" w:after="40" w:line="240" w:lineRule="auto"/>
              <w:rPr>
                <w:sz w:val="19"/>
                <w:szCs w:val="19"/>
              </w:rPr>
            </w:pPr>
            <w:r w:rsidRPr="00BF23EA">
              <w:rPr>
                <w:sz w:val="19"/>
                <w:szCs w:val="19"/>
              </w:rPr>
              <w:t>[</w:t>
            </w:r>
            <w:r w:rsidRPr="00BF23EA">
              <w:rPr>
                <w:i/>
                <w:iCs/>
                <w:sz w:val="19"/>
                <w:szCs w:val="19"/>
              </w:rPr>
              <w:t xml:space="preserve">insert </w:t>
            </w:r>
            <w:r w:rsidR="00BF23EA" w:rsidRPr="00BF23EA">
              <w:rPr>
                <w:i/>
                <w:iCs/>
                <w:sz w:val="19"/>
                <w:szCs w:val="19"/>
              </w:rPr>
              <w:t xml:space="preserve">appropriate </w:t>
            </w:r>
            <w:r w:rsidRPr="00BF23EA">
              <w:rPr>
                <w:i/>
                <w:iCs/>
                <w:sz w:val="19"/>
                <w:szCs w:val="19"/>
              </w:rPr>
              <w:t>CGI office address</w:t>
            </w:r>
            <w:r w:rsidRPr="00BF23EA">
              <w:rPr>
                <w:sz w:val="19"/>
                <w:szCs w:val="19"/>
              </w:rPr>
              <w:t>]</w:t>
            </w:r>
          </w:p>
          <w:p w14:paraId="111578F4" w14:textId="77777777" w:rsidR="00DC050E" w:rsidRPr="00BF23EA" w:rsidRDefault="00DC050E" w:rsidP="00F87FBD">
            <w:pPr>
              <w:spacing w:before="40" w:after="40" w:line="240" w:lineRule="auto"/>
              <w:rPr>
                <w:sz w:val="19"/>
                <w:szCs w:val="19"/>
              </w:rPr>
            </w:pPr>
          </w:p>
          <w:p w14:paraId="7FCDDAEA" w14:textId="07A3B5FA" w:rsidR="00DC050E" w:rsidRPr="00BF23EA" w:rsidRDefault="00DC050E" w:rsidP="00F87FBD">
            <w:pPr>
              <w:spacing w:before="40" w:after="40" w:line="240" w:lineRule="auto"/>
              <w:rPr>
                <w:sz w:val="19"/>
                <w:szCs w:val="19"/>
              </w:rPr>
            </w:pPr>
            <w:r w:rsidRPr="00BF23EA">
              <w:rPr>
                <w:b/>
                <w:bCs/>
                <w:sz w:val="19"/>
                <w:szCs w:val="19"/>
              </w:rPr>
              <w:t>Attn</w:t>
            </w:r>
            <w:r w:rsidRPr="00BF23EA">
              <w:rPr>
                <w:sz w:val="19"/>
                <w:szCs w:val="19"/>
              </w:rPr>
              <w:t>: [</w:t>
            </w:r>
            <w:r w:rsidRPr="00BF23EA">
              <w:rPr>
                <w:i/>
                <w:iCs/>
                <w:sz w:val="19"/>
                <w:szCs w:val="19"/>
              </w:rPr>
              <w:t xml:space="preserve">insert </w:t>
            </w:r>
            <w:r w:rsidR="003C6E26" w:rsidRPr="00BF23EA">
              <w:rPr>
                <w:i/>
                <w:iCs/>
                <w:sz w:val="19"/>
                <w:szCs w:val="19"/>
              </w:rPr>
              <w:t xml:space="preserve">CGI contract notices </w:t>
            </w:r>
            <w:r w:rsidRPr="00BF23EA">
              <w:rPr>
                <w:i/>
                <w:iCs/>
                <w:sz w:val="19"/>
                <w:szCs w:val="19"/>
              </w:rPr>
              <w:t>contact</w:t>
            </w:r>
            <w:r w:rsidR="003C6E26" w:rsidRPr="00BF23EA">
              <w:rPr>
                <w:i/>
                <w:iCs/>
                <w:sz w:val="19"/>
                <w:szCs w:val="19"/>
              </w:rPr>
              <w:t xml:space="preserve"> name</w:t>
            </w:r>
            <w:r w:rsidRPr="00BF23EA">
              <w:rPr>
                <w:sz w:val="19"/>
                <w:szCs w:val="19"/>
              </w:rPr>
              <w:t>]</w:t>
            </w:r>
          </w:p>
          <w:p w14:paraId="17543EA4" w14:textId="0CEFE4FF" w:rsidR="00DC050E" w:rsidRPr="00BF23EA" w:rsidRDefault="00DC050E" w:rsidP="00F87FBD">
            <w:pPr>
              <w:spacing w:before="40" w:after="40" w:line="240" w:lineRule="auto"/>
              <w:rPr>
                <w:sz w:val="19"/>
                <w:szCs w:val="19"/>
              </w:rPr>
            </w:pPr>
            <w:r w:rsidRPr="00BF23EA">
              <w:rPr>
                <w:b/>
                <w:bCs/>
                <w:sz w:val="19"/>
                <w:szCs w:val="19"/>
              </w:rPr>
              <w:t>Title</w:t>
            </w:r>
            <w:r w:rsidRPr="00BF23EA">
              <w:rPr>
                <w:sz w:val="19"/>
                <w:szCs w:val="19"/>
              </w:rPr>
              <w:t>: [</w:t>
            </w:r>
            <w:r w:rsidRPr="00BF23EA">
              <w:rPr>
                <w:i/>
                <w:iCs/>
                <w:sz w:val="19"/>
                <w:szCs w:val="19"/>
              </w:rPr>
              <w:t xml:space="preserve">insert </w:t>
            </w:r>
            <w:r w:rsidR="003C6E26" w:rsidRPr="00BF23EA">
              <w:rPr>
                <w:i/>
                <w:iCs/>
                <w:sz w:val="19"/>
                <w:szCs w:val="19"/>
              </w:rPr>
              <w:t>CGI contract notices</w:t>
            </w:r>
            <w:r w:rsidRPr="00BF23EA">
              <w:rPr>
                <w:i/>
                <w:iCs/>
                <w:sz w:val="19"/>
                <w:szCs w:val="19"/>
              </w:rPr>
              <w:t xml:space="preserve"> contact</w:t>
            </w:r>
            <w:r w:rsidR="003C6E26" w:rsidRPr="00BF23EA">
              <w:rPr>
                <w:i/>
                <w:iCs/>
                <w:sz w:val="19"/>
                <w:szCs w:val="19"/>
              </w:rPr>
              <w:t xml:space="preserve"> title</w:t>
            </w:r>
            <w:r w:rsidRPr="00BF23EA">
              <w:rPr>
                <w:sz w:val="19"/>
                <w:szCs w:val="19"/>
              </w:rPr>
              <w:t>]</w:t>
            </w:r>
          </w:p>
          <w:p w14:paraId="0E5910E4" w14:textId="77777777" w:rsidR="00DC050E" w:rsidRPr="00BF23EA" w:rsidRDefault="00DC050E" w:rsidP="00F87FBD">
            <w:pPr>
              <w:spacing w:before="40" w:after="40" w:line="240" w:lineRule="auto"/>
              <w:rPr>
                <w:sz w:val="19"/>
                <w:szCs w:val="19"/>
              </w:rPr>
            </w:pPr>
            <w:r w:rsidRPr="00BF23EA">
              <w:rPr>
                <w:b/>
                <w:bCs/>
                <w:sz w:val="19"/>
                <w:szCs w:val="19"/>
              </w:rPr>
              <w:t>Email</w:t>
            </w:r>
            <w:r w:rsidRPr="00BF23EA">
              <w:rPr>
                <w:sz w:val="19"/>
                <w:szCs w:val="19"/>
              </w:rPr>
              <w:t>: [</w:t>
            </w:r>
            <w:r w:rsidRPr="00BF23EA">
              <w:rPr>
                <w:i/>
                <w:iCs/>
                <w:sz w:val="19"/>
                <w:szCs w:val="19"/>
              </w:rPr>
              <w:t xml:space="preserve">insert CGI </w:t>
            </w:r>
            <w:r w:rsidR="003C6E26" w:rsidRPr="00BF23EA">
              <w:rPr>
                <w:i/>
                <w:iCs/>
                <w:sz w:val="19"/>
                <w:szCs w:val="19"/>
              </w:rPr>
              <w:t xml:space="preserve">contract notices </w:t>
            </w:r>
            <w:r w:rsidRPr="00BF23EA">
              <w:rPr>
                <w:i/>
                <w:iCs/>
                <w:sz w:val="19"/>
                <w:szCs w:val="19"/>
              </w:rPr>
              <w:t>contact</w:t>
            </w:r>
            <w:r w:rsidR="003C6E26" w:rsidRPr="00BF23EA">
              <w:rPr>
                <w:i/>
                <w:iCs/>
                <w:sz w:val="19"/>
                <w:szCs w:val="19"/>
              </w:rPr>
              <w:t xml:space="preserve"> email</w:t>
            </w:r>
            <w:r w:rsidRPr="00BF23EA">
              <w:rPr>
                <w:sz w:val="19"/>
                <w:szCs w:val="19"/>
              </w:rPr>
              <w:t>]</w:t>
            </w:r>
          </w:p>
          <w:p w14:paraId="49200BE5" w14:textId="77777777" w:rsidR="00BE176A" w:rsidRPr="00BF23EA" w:rsidRDefault="00BE176A" w:rsidP="00F87FBD">
            <w:pPr>
              <w:spacing w:before="40" w:after="40" w:line="240" w:lineRule="auto"/>
              <w:rPr>
                <w:sz w:val="19"/>
                <w:szCs w:val="19"/>
              </w:rPr>
            </w:pPr>
          </w:p>
          <w:p w14:paraId="78C43157" w14:textId="3D76CAFC" w:rsidR="00BE176A" w:rsidRPr="00BF23EA" w:rsidRDefault="00BE176A" w:rsidP="00F87FBD">
            <w:pPr>
              <w:spacing w:before="40" w:after="40" w:line="240" w:lineRule="auto"/>
              <w:rPr>
                <w:sz w:val="19"/>
                <w:szCs w:val="19"/>
              </w:rPr>
            </w:pPr>
            <w:r w:rsidRPr="00BF23EA">
              <w:rPr>
                <w:sz w:val="19"/>
                <w:szCs w:val="19"/>
              </w:rPr>
              <w:t>With cc to:</w:t>
            </w:r>
          </w:p>
          <w:p w14:paraId="5B767B75" w14:textId="77777777" w:rsidR="00BE176A" w:rsidRPr="00BF23EA" w:rsidRDefault="00BE176A" w:rsidP="00F87FBD">
            <w:pPr>
              <w:pStyle w:val="TableText"/>
              <w:jc w:val="both"/>
              <w:rPr>
                <w:sz w:val="19"/>
                <w:szCs w:val="19"/>
              </w:rPr>
            </w:pPr>
            <w:r w:rsidRPr="00BF23EA">
              <w:rPr>
                <w:sz w:val="19"/>
                <w:szCs w:val="19"/>
              </w:rPr>
              <w:t>CGI Technologies and Solutions Inc.</w:t>
            </w:r>
          </w:p>
          <w:p w14:paraId="6B6B1456" w14:textId="77777777" w:rsidR="00BE176A" w:rsidRPr="00BF23EA" w:rsidRDefault="00BE176A" w:rsidP="00F87FBD">
            <w:pPr>
              <w:pStyle w:val="TableText"/>
              <w:jc w:val="both"/>
              <w:rPr>
                <w:sz w:val="19"/>
                <w:szCs w:val="19"/>
              </w:rPr>
            </w:pPr>
            <w:r w:rsidRPr="00BF23EA">
              <w:rPr>
                <w:sz w:val="19"/>
                <w:szCs w:val="19"/>
              </w:rPr>
              <w:t>11325 Random Hills Road. 8th Floor</w:t>
            </w:r>
          </w:p>
          <w:p w14:paraId="05F82979" w14:textId="77777777" w:rsidR="00BE176A" w:rsidRPr="00BF23EA" w:rsidRDefault="00BE176A" w:rsidP="00F87FBD">
            <w:pPr>
              <w:pStyle w:val="TableText"/>
              <w:jc w:val="both"/>
              <w:rPr>
                <w:sz w:val="19"/>
                <w:szCs w:val="19"/>
              </w:rPr>
            </w:pPr>
            <w:r w:rsidRPr="00BF23EA">
              <w:rPr>
                <w:sz w:val="19"/>
                <w:szCs w:val="19"/>
              </w:rPr>
              <w:t>Fairfax, VA 22030</w:t>
            </w:r>
          </w:p>
          <w:p w14:paraId="1C5BAEBF" w14:textId="77777777" w:rsidR="00BE176A" w:rsidRPr="00BF23EA" w:rsidRDefault="00BE176A" w:rsidP="00F87FBD">
            <w:pPr>
              <w:pStyle w:val="TableText"/>
              <w:jc w:val="both"/>
              <w:rPr>
                <w:b/>
                <w:bCs/>
                <w:sz w:val="19"/>
                <w:szCs w:val="19"/>
              </w:rPr>
            </w:pPr>
          </w:p>
          <w:p w14:paraId="044B9A2D" w14:textId="77777777" w:rsidR="00BE176A" w:rsidRPr="00BF23EA" w:rsidRDefault="00BE176A" w:rsidP="00F87FBD">
            <w:pPr>
              <w:pStyle w:val="TableText"/>
              <w:jc w:val="both"/>
              <w:rPr>
                <w:sz w:val="19"/>
                <w:szCs w:val="19"/>
              </w:rPr>
            </w:pPr>
            <w:r w:rsidRPr="00BF23EA">
              <w:rPr>
                <w:b/>
                <w:bCs/>
                <w:sz w:val="19"/>
                <w:szCs w:val="19"/>
              </w:rPr>
              <w:t>Attn</w:t>
            </w:r>
            <w:r w:rsidRPr="00BF23EA">
              <w:rPr>
                <w:sz w:val="19"/>
                <w:szCs w:val="19"/>
              </w:rPr>
              <w:t>: Office of General Counsel</w:t>
            </w:r>
          </w:p>
          <w:p w14:paraId="3874A90C" w14:textId="229BFBA4" w:rsidR="00BE176A" w:rsidRPr="00BF23EA" w:rsidRDefault="00BE176A" w:rsidP="00F87FBD">
            <w:pPr>
              <w:spacing w:before="40" w:after="40" w:line="240" w:lineRule="auto"/>
              <w:rPr>
                <w:sz w:val="19"/>
                <w:szCs w:val="19"/>
              </w:rPr>
            </w:pPr>
            <w:r w:rsidRPr="00BF23EA">
              <w:rPr>
                <w:b/>
                <w:bCs/>
                <w:sz w:val="19"/>
                <w:szCs w:val="19"/>
              </w:rPr>
              <w:t>Email</w:t>
            </w:r>
            <w:r w:rsidRPr="00BF23EA">
              <w:rPr>
                <w:sz w:val="19"/>
                <w:szCs w:val="19"/>
              </w:rPr>
              <w:t>: us-ogc.crp@cgi.com</w:t>
            </w:r>
          </w:p>
        </w:tc>
        <w:tc>
          <w:tcPr>
            <w:tcW w:w="4853" w:type="dxa"/>
            <w:tcMar>
              <w:top w:w="58" w:type="dxa"/>
              <w:left w:w="115" w:type="dxa"/>
              <w:bottom w:w="58" w:type="dxa"/>
              <w:right w:w="115" w:type="dxa"/>
            </w:tcMar>
          </w:tcPr>
          <w:p w14:paraId="16C792E8" w14:textId="77777777" w:rsidR="00BF23EA" w:rsidRPr="00BF23EA" w:rsidRDefault="00BF23EA" w:rsidP="00BF23EA">
            <w:pPr>
              <w:spacing w:before="40" w:after="40" w:line="240" w:lineRule="auto"/>
              <w:rPr>
                <w:i/>
                <w:iCs/>
                <w:sz w:val="19"/>
                <w:szCs w:val="19"/>
              </w:rPr>
            </w:pPr>
            <w:r w:rsidRPr="00BF23EA">
              <w:rPr>
                <w:i/>
                <w:iCs/>
                <w:sz w:val="19"/>
                <w:szCs w:val="19"/>
              </w:rPr>
              <w:t>[insert Client name]</w:t>
            </w:r>
          </w:p>
          <w:p w14:paraId="172F36AF" w14:textId="5E76C68E" w:rsidR="00DC050E" w:rsidRPr="00BF23EA" w:rsidRDefault="00BF23EA" w:rsidP="00F87FBD">
            <w:pPr>
              <w:spacing w:before="40" w:after="40" w:line="240" w:lineRule="auto"/>
              <w:rPr>
                <w:i/>
                <w:iCs/>
                <w:sz w:val="19"/>
                <w:szCs w:val="19"/>
              </w:rPr>
            </w:pPr>
            <w:r w:rsidRPr="00BF23EA">
              <w:rPr>
                <w:i/>
                <w:iCs/>
                <w:sz w:val="19"/>
                <w:szCs w:val="19"/>
              </w:rPr>
              <w:t>[insert Client preferred office address]</w:t>
            </w:r>
          </w:p>
          <w:p w14:paraId="1F4B3E14" w14:textId="77777777" w:rsidR="00BF23EA" w:rsidRPr="00BF23EA" w:rsidRDefault="00BF23EA" w:rsidP="00F87FBD">
            <w:pPr>
              <w:spacing w:before="40" w:after="40" w:line="240" w:lineRule="auto"/>
              <w:rPr>
                <w:b/>
                <w:bCs/>
                <w:sz w:val="19"/>
                <w:szCs w:val="19"/>
              </w:rPr>
            </w:pPr>
          </w:p>
          <w:p w14:paraId="09519372" w14:textId="03B57861" w:rsidR="00DC050E" w:rsidRPr="00BF23EA" w:rsidRDefault="00DC050E" w:rsidP="00F87FBD">
            <w:pPr>
              <w:spacing w:before="40" w:after="40" w:line="240" w:lineRule="auto"/>
              <w:rPr>
                <w:sz w:val="19"/>
                <w:szCs w:val="19"/>
              </w:rPr>
            </w:pPr>
            <w:r w:rsidRPr="00BF23EA">
              <w:rPr>
                <w:b/>
                <w:bCs/>
                <w:sz w:val="19"/>
                <w:szCs w:val="19"/>
              </w:rPr>
              <w:t>Attn</w:t>
            </w:r>
            <w:r w:rsidRPr="00BF23EA">
              <w:rPr>
                <w:sz w:val="19"/>
                <w:szCs w:val="19"/>
              </w:rPr>
              <w:t>: [</w:t>
            </w:r>
            <w:r w:rsidRPr="00BF23EA">
              <w:rPr>
                <w:i/>
                <w:iCs/>
                <w:sz w:val="19"/>
                <w:szCs w:val="19"/>
              </w:rPr>
              <w:t xml:space="preserve">insert Client </w:t>
            </w:r>
            <w:r w:rsidR="003C6E26" w:rsidRPr="00BF23EA">
              <w:rPr>
                <w:i/>
                <w:iCs/>
                <w:sz w:val="19"/>
                <w:szCs w:val="19"/>
              </w:rPr>
              <w:t xml:space="preserve">contract notices </w:t>
            </w:r>
            <w:r w:rsidRPr="00BF23EA">
              <w:rPr>
                <w:i/>
                <w:iCs/>
                <w:sz w:val="19"/>
                <w:szCs w:val="19"/>
              </w:rPr>
              <w:t>contact name</w:t>
            </w:r>
            <w:r w:rsidRPr="00BF23EA">
              <w:rPr>
                <w:sz w:val="19"/>
                <w:szCs w:val="19"/>
              </w:rPr>
              <w:t>]</w:t>
            </w:r>
          </w:p>
          <w:p w14:paraId="199234EA" w14:textId="4238F9DB" w:rsidR="00DC050E" w:rsidRPr="00BF23EA" w:rsidRDefault="00DC050E" w:rsidP="00F87FBD">
            <w:pPr>
              <w:spacing w:before="40" w:after="40" w:line="240" w:lineRule="auto"/>
              <w:rPr>
                <w:sz w:val="19"/>
                <w:szCs w:val="19"/>
              </w:rPr>
            </w:pPr>
            <w:r w:rsidRPr="00BF23EA">
              <w:rPr>
                <w:b/>
                <w:bCs/>
                <w:sz w:val="19"/>
                <w:szCs w:val="19"/>
              </w:rPr>
              <w:t>Title</w:t>
            </w:r>
            <w:r w:rsidRPr="00BF23EA">
              <w:rPr>
                <w:sz w:val="19"/>
                <w:szCs w:val="19"/>
              </w:rPr>
              <w:t>: [</w:t>
            </w:r>
            <w:r w:rsidRPr="00BF23EA">
              <w:rPr>
                <w:i/>
                <w:iCs/>
                <w:sz w:val="19"/>
                <w:szCs w:val="19"/>
              </w:rPr>
              <w:t xml:space="preserve">insert Client </w:t>
            </w:r>
            <w:r w:rsidR="003C6E26" w:rsidRPr="00BF23EA">
              <w:rPr>
                <w:i/>
                <w:iCs/>
                <w:sz w:val="19"/>
                <w:szCs w:val="19"/>
              </w:rPr>
              <w:t xml:space="preserve">contract notices </w:t>
            </w:r>
            <w:r w:rsidRPr="00BF23EA">
              <w:rPr>
                <w:i/>
                <w:iCs/>
                <w:sz w:val="19"/>
                <w:szCs w:val="19"/>
              </w:rPr>
              <w:t>contact title</w:t>
            </w:r>
            <w:r w:rsidRPr="00BF23EA">
              <w:rPr>
                <w:sz w:val="19"/>
                <w:szCs w:val="19"/>
              </w:rPr>
              <w:t>]</w:t>
            </w:r>
          </w:p>
          <w:p w14:paraId="36050846" w14:textId="77777777" w:rsidR="00DC050E" w:rsidRPr="00BF23EA" w:rsidRDefault="00DC050E" w:rsidP="00F87FBD">
            <w:pPr>
              <w:spacing w:before="40" w:after="40" w:line="240" w:lineRule="auto"/>
              <w:rPr>
                <w:sz w:val="19"/>
                <w:szCs w:val="19"/>
              </w:rPr>
            </w:pPr>
            <w:r w:rsidRPr="00BF23EA">
              <w:rPr>
                <w:b/>
                <w:bCs/>
                <w:sz w:val="19"/>
                <w:szCs w:val="19"/>
              </w:rPr>
              <w:t>Email</w:t>
            </w:r>
            <w:r w:rsidRPr="00BF23EA">
              <w:rPr>
                <w:sz w:val="19"/>
                <w:szCs w:val="19"/>
              </w:rPr>
              <w:t>: [</w:t>
            </w:r>
            <w:r w:rsidRPr="00BF23EA">
              <w:rPr>
                <w:i/>
                <w:iCs/>
                <w:sz w:val="19"/>
                <w:szCs w:val="19"/>
              </w:rPr>
              <w:t xml:space="preserve">insert Client </w:t>
            </w:r>
            <w:r w:rsidR="003C6E26" w:rsidRPr="00BF23EA">
              <w:rPr>
                <w:i/>
                <w:iCs/>
                <w:sz w:val="19"/>
                <w:szCs w:val="19"/>
              </w:rPr>
              <w:t xml:space="preserve">contract notices </w:t>
            </w:r>
            <w:r w:rsidRPr="00BF23EA">
              <w:rPr>
                <w:i/>
                <w:iCs/>
                <w:sz w:val="19"/>
                <w:szCs w:val="19"/>
              </w:rPr>
              <w:t>contact email</w:t>
            </w:r>
            <w:r w:rsidRPr="00BF23EA">
              <w:rPr>
                <w:sz w:val="19"/>
                <w:szCs w:val="19"/>
              </w:rPr>
              <w:t>]</w:t>
            </w:r>
          </w:p>
          <w:p w14:paraId="44CA0033" w14:textId="77777777" w:rsidR="00BE176A" w:rsidRPr="00BF23EA" w:rsidRDefault="00BE176A" w:rsidP="00F87FBD">
            <w:pPr>
              <w:spacing w:before="40" w:after="40" w:line="240" w:lineRule="auto"/>
              <w:rPr>
                <w:sz w:val="19"/>
                <w:szCs w:val="19"/>
              </w:rPr>
            </w:pPr>
          </w:p>
          <w:p w14:paraId="49CE8292" w14:textId="723E98E6" w:rsidR="00BE176A" w:rsidRPr="00BF23EA" w:rsidRDefault="00BE176A" w:rsidP="00F87FBD">
            <w:pPr>
              <w:spacing w:before="40" w:after="40" w:line="240" w:lineRule="auto"/>
              <w:rPr>
                <w:sz w:val="19"/>
                <w:szCs w:val="19"/>
              </w:rPr>
            </w:pPr>
            <w:r w:rsidRPr="00BF23EA">
              <w:rPr>
                <w:sz w:val="19"/>
                <w:szCs w:val="19"/>
              </w:rPr>
              <w:t xml:space="preserve">With cc to: </w:t>
            </w:r>
          </w:p>
          <w:p w14:paraId="64AE46A3" w14:textId="48EB7A6A" w:rsidR="00BE176A" w:rsidRPr="00BF23EA" w:rsidRDefault="00BE176A" w:rsidP="00F87FBD">
            <w:pPr>
              <w:spacing w:before="40" w:after="40" w:line="240" w:lineRule="auto"/>
              <w:rPr>
                <w:sz w:val="19"/>
                <w:szCs w:val="19"/>
              </w:rPr>
            </w:pPr>
            <w:r w:rsidRPr="00BF23EA">
              <w:rPr>
                <w:sz w:val="19"/>
                <w:szCs w:val="19"/>
              </w:rPr>
              <w:t>[</w:t>
            </w:r>
            <w:r w:rsidRPr="00BF23EA">
              <w:rPr>
                <w:i/>
                <w:iCs/>
                <w:sz w:val="19"/>
                <w:szCs w:val="19"/>
              </w:rPr>
              <w:t>insert Client preferred office address</w:t>
            </w:r>
            <w:r w:rsidRPr="00BF23EA">
              <w:rPr>
                <w:sz w:val="19"/>
                <w:szCs w:val="19"/>
              </w:rPr>
              <w:t>]</w:t>
            </w:r>
          </w:p>
          <w:p w14:paraId="0CD8BFFF" w14:textId="77777777" w:rsidR="00BE176A" w:rsidRPr="00BF23EA" w:rsidRDefault="00BE176A" w:rsidP="00F87FBD">
            <w:pPr>
              <w:spacing w:before="40" w:after="40" w:line="240" w:lineRule="auto"/>
              <w:rPr>
                <w:sz w:val="19"/>
                <w:szCs w:val="19"/>
              </w:rPr>
            </w:pPr>
          </w:p>
          <w:p w14:paraId="724A58E0" w14:textId="77777777" w:rsidR="00BE176A" w:rsidRPr="00BF23EA" w:rsidRDefault="00BE176A" w:rsidP="00F87FBD">
            <w:pPr>
              <w:spacing w:before="40" w:after="40" w:line="240" w:lineRule="auto"/>
              <w:rPr>
                <w:b/>
                <w:bCs/>
                <w:sz w:val="19"/>
                <w:szCs w:val="19"/>
              </w:rPr>
            </w:pPr>
          </w:p>
          <w:p w14:paraId="29406EE8" w14:textId="77777777" w:rsidR="00BE176A" w:rsidRPr="00BF23EA" w:rsidRDefault="00BE176A" w:rsidP="00F87FBD">
            <w:pPr>
              <w:spacing w:before="40" w:after="40" w:line="240" w:lineRule="auto"/>
              <w:rPr>
                <w:sz w:val="19"/>
                <w:szCs w:val="19"/>
              </w:rPr>
            </w:pPr>
            <w:r w:rsidRPr="00BF23EA">
              <w:rPr>
                <w:b/>
                <w:bCs/>
                <w:sz w:val="19"/>
                <w:szCs w:val="19"/>
              </w:rPr>
              <w:t>Attn</w:t>
            </w:r>
            <w:r w:rsidRPr="00BF23EA">
              <w:rPr>
                <w:sz w:val="19"/>
                <w:szCs w:val="19"/>
              </w:rPr>
              <w:t>: [</w:t>
            </w:r>
            <w:r w:rsidRPr="00BF23EA">
              <w:rPr>
                <w:i/>
                <w:iCs/>
                <w:sz w:val="19"/>
                <w:szCs w:val="19"/>
              </w:rPr>
              <w:t>insert Client contract notices contact name</w:t>
            </w:r>
            <w:r w:rsidRPr="00BF23EA">
              <w:rPr>
                <w:sz w:val="19"/>
                <w:szCs w:val="19"/>
              </w:rPr>
              <w:t>]</w:t>
            </w:r>
          </w:p>
          <w:p w14:paraId="6F1D31C3" w14:textId="7B7FDBB3" w:rsidR="002D3CC4" w:rsidRPr="00BF23EA" w:rsidRDefault="00BE176A" w:rsidP="00F87FBD">
            <w:pPr>
              <w:spacing w:before="40" w:after="40" w:line="240" w:lineRule="auto"/>
              <w:rPr>
                <w:sz w:val="19"/>
                <w:szCs w:val="19"/>
              </w:rPr>
            </w:pPr>
            <w:r w:rsidRPr="00BF23EA">
              <w:rPr>
                <w:b/>
                <w:bCs/>
                <w:sz w:val="19"/>
                <w:szCs w:val="19"/>
              </w:rPr>
              <w:t>Email</w:t>
            </w:r>
            <w:r w:rsidRPr="00BF23EA">
              <w:rPr>
                <w:sz w:val="19"/>
                <w:szCs w:val="19"/>
              </w:rPr>
              <w:t>: [</w:t>
            </w:r>
            <w:r w:rsidRPr="00BF23EA">
              <w:rPr>
                <w:i/>
                <w:iCs/>
                <w:sz w:val="19"/>
                <w:szCs w:val="19"/>
              </w:rPr>
              <w:t>insert Client contract notices contact email</w:t>
            </w:r>
            <w:r w:rsidRPr="00BF23EA">
              <w:rPr>
                <w:sz w:val="19"/>
                <w:szCs w:val="19"/>
              </w:rPr>
              <w:t>]</w:t>
            </w:r>
          </w:p>
        </w:tc>
      </w:tr>
    </w:tbl>
    <w:p w14:paraId="6460C1E7" w14:textId="77777777" w:rsidR="00E17134" w:rsidRPr="004118F1" w:rsidRDefault="00E17134">
      <w:pPr>
        <w:pStyle w:val="Heading1"/>
        <w:numPr>
          <w:ilvl w:val="0"/>
          <w:numId w:val="4"/>
        </w:numPr>
        <w:jc w:val="both"/>
      </w:pPr>
      <w:r w:rsidRPr="004118F1">
        <w:lastRenderedPageBreak/>
        <w:t>Invoice and Payment Information</w:t>
      </w:r>
    </w:p>
    <w:tbl>
      <w:tblPr>
        <w:tblW w:w="917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40"/>
        <w:gridCol w:w="2785"/>
        <w:gridCol w:w="3150"/>
      </w:tblGrid>
      <w:tr w:rsidR="002D37F5" w:rsidRPr="004118F1" w14:paraId="262BDDD0" w14:textId="77777777" w:rsidTr="00DD4F4E">
        <w:trPr>
          <w:jc w:val="center"/>
        </w:trPr>
        <w:tc>
          <w:tcPr>
            <w:tcW w:w="3240" w:type="dxa"/>
            <w:shd w:val="clear" w:color="auto" w:fill="D9D9D9" w:themeFill="background1" w:themeFillShade="D9"/>
            <w:tcMar>
              <w:top w:w="72" w:type="dxa"/>
              <w:left w:w="72" w:type="dxa"/>
              <w:bottom w:w="72" w:type="dxa"/>
              <w:right w:w="72" w:type="dxa"/>
            </w:tcMar>
          </w:tcPr>
          <w:p w14:paraId="20846060" w14:textId="41D4D0D0" w:rsidR="002D37F5" w:rsidRPr="0021175A" w:rsidRDefault="00F97314" w:rsidP="00F87FBD">
            <w:pPr>
              <w:spacing w:before="0" w:after="0" w:line="240" w:lineRule="auto"/>
              <w:rPr>
                <w:b/>
                <w:bCs/>
              </w:rPr>
            </w:pPr>
            <w:r w:rsidRPr="0021175A">
              <w:rPr>
                <w:b/>
                <w:bCs/>
              </w:rPr>
              <w:t xml:space="preserve">Account </w:t>
            </w:r>
            <w:r w:rsidR="002D37F5" w:rsidRPr="0021175A">
              <w:rPr>
                <w:b/>
                <w:bCs/>
              </w:rPr>
              <w:t>Address</w:t>
            </w:r>
          </w:p>
        </w:tc>
        <w:tc>
          <w:tcPr>
            <w:tcW w:w="5935" w:type="dxa"/>
            <w:gridSpan w:val="2"/>
            <w:tcMar>
              <w:top w:w="72" w:type="dxa"/>
              <w:left w:w="72" w:type="dxa"/>
              <w:bottom w:w="72" w:type="dxa"/>
              <w:right w:w="72" w:type="dxa"/>
            </w:tcMar>
          </w:tcPr>
          <w:p w14:paraId="1171FD2C" w14:textId="77777777" w:rsidR="002D37F5" w:rsidRPr="0021175A" w:rsidRDefault="002D37F5" w:rsidP="00F87FBD">
            <w:pPr>
              <w:spacing w:before="0" w:after="0" w:line="240" w:lineRule="auto"/>
            </w:pPr>
            <w:r w:rsidRPr="0021175A">
              <w:t>CGI Technologies and Solutions Inc.</w:t>
            </w:r>
          </w:p>
          <w:p w14:paraId="44503D41" w14:textId="62D32035" w:rsidR="00867B4C" w:rsidRPr="0021175A" w:rsidRDefault="00867B4C" w:rsidP="00F87FBD">
            <w:pPr>
              <w:spacing w:before="0" w:after="0" w:line="240" w:lineRule="auto"/>
            </w:pPr>
            <w:r w:rsidRPr="0021175A">
              <w:t>11325 Random Hills Road</w:t>
            </w:r>
            <w:r w:rsidR="00544DDE" w:rsidRPr="0021175A">
              <w:t>, 8</w:t>
            </w:r>
            <w:r w:rsidR="00544DDE" w:rsidRPr="0021175A">
              <w:rPr>
                <w:vertAlign w:val="superscript"/>
              </w:rPr>
              <w:t>th</w:t>
            </w:r>
            <w:r w:rsidR="00544DDE" w:rsidRPr="0021175A">
              <w:t xml:space="preserve"> Floor</w:t>
            </w:r>
          </w:p>
          <w:p w14:paraId="6D5D0F96" w14:textId="13CC644F" w:rsidR="002D37F5" w:rsidRPr="0021175A" w:rsidRDefault="00867B4C" w:rsidP="00F87FBD">
            <w:pPr>
              <w:spacing w:before="0" w:after="0" w:line="240" w:lineRule="auto"/>
            </w:pPr>
            <w:r w:rsidRPr="0021175A">
              <w:t xml:space="preserve">Fairfax, VA 22030 </w:t>
            </w:r>
            <w:r w:rsidR="002D37F5" w:rsidRPr="0021175A">
              <w:t>USA</w:t>
            </w:r>
          </w:p>
        </w:tc>
      </w:tr>
      <w:tr w:rsidR="002D37F5" w:rsidRPr="004118F1" w14:paraId="5A6D2FDD" w14:textId="77777777" w:rsidTr="00DD4F4E">
        <w:trPr>
          <w:jc w:val="center"/>
        </w:trPr>
        <w:tc>
          <w:tcPr>
            <w:tcW w:w="3240" w:type="dxa"/>
            <w:shd w:val="clear" w:color="auto" w:fill="D9D9D9" w:themeFill="background1" w:themeFillShade="D9"/>
            <w:tcMar>
              <w:top w:w="72" w:type="dxa"/>
              <w:left w:w="72" w:type="dxa"/>
              <w:bottom w:w="72" w:type="dxa"/>
              <w:right w:w="72" w:type="dxa"/>
            </w:tcMar>
          </w:tcPr>
          <w:p w14:paraId="7BE932D3" w14:textId="77777777" w:rsidR="002D37F5" w:rsidRPr="0021175A" w:rsidRDefault="002D37F5" w:rsidP="00F87FBD">
            <w:pPr>
              <w:spacing w:before="0" w:after="0" w:line="240" w:lineRule="auto"/>
              <w:rPr>
                <w:b/>
                <w:bCs/>
              </w:rPr>
            </w:pPr>
            <w:r w:rsidRPr="0021175A">
              <w:rPr>
                <w:b/>
                <w:bCs/>
              </w:rPr>
              <w:t>Bank Address</w:t>
            </w:r>
          </w:p>
        </w:tc>
        <w:tc>
          <w:tcPr>
            <w:tcW w:w="2785" w:type="dxa"/>
            <w:tcMar>
              <w:top w:w="72" w:type="dxa"/>
              <w:left w:w="72" w:type="dxa"/>
              <w:bottom w:w="72" w:type="dxa"/>
              <w:right w:w="72" w:type="dxa"/>
            </w:tcMar>
          </w:tcPr>
          <w:p w14:paraId="3C4FC6AF" w14:textId="77777777" w:rsidR="002D37F5" w:rsidRPr="0021175A" w:rsidRDefault="002D37F5" w:rsidP="00F87FBD">
            <w:pPr>
              <w:spacing w:before="0" w:after="0" w:line="240" w:lineRule="auto"/>
              <w:rPr>
                <w:b/>
                <w:bCs/>
                <w:u w:val="single"/>
              </w:rPr>
            </w:pPr>
            <w:r w:rsidRPr="0021175A">
              <w:rPr>
                <w:b/>
                <w:bCs/>
                <w:u w:val="single"/>
              </w:rPr>
              <w:t>ACH</w:t>
            </w:r>
          </w:p>
          <w:p w14:paraId="5B85EF21" w14:textId="77777777" w:rsidR="002D37F5" w:rsidRPr="0021175A" w:rsidRDefault="002D37F5" w:rsidP="00F87FBD">
            <w:pPr>
              <w:spacing w:before="0" w:after="0" w:line="240" w:lineRule="auto"/>
            </w:pPr>
            <w:r w:rsidRPr="0021175A">
              <w:t>PNC Bank, N.A.</w:t>
            </w:r>
          </w:p>
          <w:p w14:paraId="3C33B0BC" w14:textId="12488940" w:rsidR="002D37F5" w:rsidRPr="0021175A" w:rsidRDefault="002604EE" w:rsidP="00F87FBD">
            <w:pPr>
              <w:spacing w:before="0" w:after="0" w:line="240" w:lineRule="auto"/>
            </w:pPr>
            <w:r w:rsidRPr="0021175A">
              <w:t>8</w:t>
            </w:r>
            <w:r w:rsidR="002D37F5" w:rsidRPr="0021175A">
              <w:t xml:space="preserve">00 </w:t>
            </w:r>
            <w:r w:rsidRPr="0021175A">
              <w:t>17</w:t>
            </w:r>
            <w:r w:rsidRPr="0021175A">
              <w:rPr>
                <w:vertAlign w:val="superscript"/>
              </w:rPr>
              <w:t>th</w:t>
            </w:r>
            <w:r w:rsidRPr="0021175A">
              <w:t xml:space="preserve"> Street NW, 3</w:t>
            </w:r>
            <w:r w:rsidRPr="0021175A">
              <w:rPr>
                <w:vertAlign w:val="superscript"/>
              </w:rPr>
              <w:t>rd</w:t>
            </w:r>
            <w:r w:rsidRPr="0021175A">
              <w:t xml:space="preserve"> Floor</w:t>
            </w:r>
          </w:p>
          <w:p w14:paraId="260FFDC8" w14:textId="20ED1486" w:rsidR="002D37F5" w:rsidRPr="0021175A" w:rsidRDefault="002604EE" w:rsidP="00F87FBD">
            <w:pPr>
              <w:spacing w:before="0" w:after="0" w:line="240" w:lineRule="auto"/>
            </w:pPr>
            <w:r w:rsidRPr="0021175A">
              <w:t>Washington, DC 20006</w:t>
            </w:r>
          </w:p>
        </w:tc>
        <w:tc>
          <w:tcPr>
            <w:tcW w:w="3150" w:type="dxa"/>
            <w:tcMar>
              <w:top w:w="72" w:type="dxa"/>
              <w:left w:w="72" w:type="dxa"/>
              <w:bottom w:w="72" w:type="dxa"/>
              <w:right w:w="72" w:type="dxa"/>
            </w:tcMar>
          </w:tcPr>
          <w:p w14:paraId="4E87A132" w14:textId="77777777" w:rsidR="002D37F5" w:rsidRPr="0021175A" w:rsidRDefault="002D37F5" w:rsidP="00F87FBD">
            <w:pPr>
              <w:spacing w:before="0" w:after="0" w:line="240" w:lineRule="auto"/>
              <w:rPr>
                <w:b/>
                <w:bCs/>
                <w:u w:val="single"/>
              </w:rPr>
            </w:pPr>
            <w:r w:rsidRPr="0021175A">
              <w:rPr>
                <w:b/>
                <w:bCs/>
                <w:u w:val="single"/>
              </w:rPr>
              <w:t>Wire</w:t>
            </w:r>
          </w:p>
          <w:p w14:paraId="3C928EDA" w14:textId="77777777" w:rsidR="002604EE" w:rsidRPr="0021175A" w:rsidRDefault="002604EE" w:rsidP="00F87FBD">
            <w:pPr>
              <w:spacing w:before="0" w:after="0" w:line="240" w:lineRule="auto"/>
            </w:pPr>
            <w:r w:rsidRPr="0021175A">
              <w:t>PNC Bank, N.A.</w:t>
            </w:r>
          </w:p>
          <w:p w14:paraId="5D7F223A" w14:textId="5BC25FC8" w:rsidR="002604EE" w:rsidRPr="0021175A" w:rsidRDefault="002604EE" w:rsidP="00F87FBD">
            <w:pPr>
              <w:spacing w:before="0" w:after="0" w:line="240" w:lineRule="auto"/>
            </w:pPr>
            <w:r w:rsidRPr="0021175A">
              <w:t>800 17</w:t>
            </w:r>
            <w:r w:rsidRPr="0021175A">
              <w:rPr>
                <w:vertAlign w:val="superscript"/>
              </w:rPr>
              <w:t>th</w:t>
            </w:r>
            <w:r w:rsidRPr="0021175A">
              <w:t xml:space="preserve"> Street NW, 3</w:t>
            </w:r>
            <w:r w:rsidRPr="0021175A">
              <w:rPr>
                <w:vertAlign w:val="superscript"/>
              </w:rPr>
              <w:t>rd</w:t>
            </w:r>
            <w:r w:rsidRPr="0021175A">
              <w:t xml:space="preserve"> Floor</w:t>
            </w:r>
          </w:p>
          <w:p w14:paraId="615A25E8" w14:textId="7876CD64" w:rsidR="002D37F5" w:rsidRPr="0021175A" w:rsidRDefault="002604EE" w:rsidP="00F87FBD">
            <w:pPr>
              <w:spacing w:before="0" w:after="0" w:line="240" w:lineRule="auto"/>
            </w:pPr>
            <w:r w:rsidRPr="0021175A">
              <w:t>Washington, DC 20006</w:t>
            </w:r>
          </w:p>
        </w:tc>
      </w:tr>
      <w:tr w:rsidR="002D37F5" w:rsidRPr="004118F1" w14:paraId="59F0A7D0" w14:textId="77777777" w:rsidTr="00DD4F4E">
        <w:trPr>
          <w:jc w:val="center"/>
        </w:trPr>
        <w:tc>
          <w:tcPr>
            <w:tcW w:w="3240" w:type="dxa"/>
            <w:shd w:val="clear" w:color="auto" w:fill="D9D9D9" w:themeFill="background1" w:themeFillShade="D9"/>
            <w:tcMar>
              <w:top w:w="72" w:type="dxa"/>
              <w:left w:w="72" w:type="dxa"/>
              <w:bottom w:w="72" w:type="dxa"/>
              <w:right w:w="72" w:type="dxa"/>
            </w:tcMar>
          </w:tcPr>
          <w:p w14:paraId="29D2116B" w14:textId="77777777" w:rsidR="002D37F5" w:rsidRPr="0021175A" w:rsidRDefault="002D37F5" w:rsidP="00F87FBD">
            <w:pPr>
              <w:spacing w:before="0" w:after="0" w:line="240" w:lineRule="auto"/>
              <w:rPr>
                <w:b/>
                <w:bCs/>
              </w:rPr>
            </w:pPr>
            <w:r w:rsidRPr="0021175A">
              <w:rPr>
                <w:b/>
                <w:bCs/>
              </w:rPr>
              <w:t>Bank Account #</w:t>
            </w:r>
          </w:p>
        </w:tc>
        <w:tc>
          <w:tcPr>
            <w:tcW w:w="5935" w:type="dxa"/>
            <w:gridSpan w:val="2"/>
            <w:tcMar>
              <w:top w:w="72" w:type="dxa"/>
              <w:left w:w="72" w:type="dxa"/>
              <w:bottom w:w="72" w:type="dxa"/>
              <w:right w:w="72" w:type="dxa"/>
            </w:tcMar>
          </w:tcPr>
          <w:p w14:paraId="7AF3116E" w14:textId="77777777" w:rsidR="002D37F5" w:rsidRPr="0021175A" w:rsidRDefault="002D37F5" w:rsidP="00F87FBD">
            <w:pPr>
              <w:spacing w:before="0" w:after="0" w:line="240" w:lineRule="auto"/>
            </w:pPr>
            <w:r w:rsidRPr="0021175A">
              <w:t>8026527114</w:t>
            </w:r>
          </w:p>
        </w:tc>
      </w:tr>
      <w:tr w:rsidR="002D37F5" w:rsidRPr="004118F1" w14:paraId="34901FAA" w14:textId="77777777" w:rsidTr="00DD4F4E">
        <w:trPr>
          <w:jc w:val="center"/>
        </w:trPr>
        <w:tc>
          <w:tcPr>
            <w:tcW w:w="3240" w:type="dxa"/>
            <w:shd w:val="clear" w:color="auto" w:fill="D9D9D9" w:themeFill="background1" w:themeFillShade="D9"/>
            <w:tcMar>
              <w:top w:w="72" w:type="dxa"/>
              <w:left w:w="72" w:type="dxa"/>
              <w:bottom w:w="72" w:type="dxa"/>
              <w:right w:w="72" w:type="dxa"/>
            </w:tcMar>
          </w:tcPr>
          <w:p w14:paraId="0062C456" w14:textId="77777777" w:rsidR="002D37F5" w:rsidRPr="0021175A" w:rsidRDefault="002D37F5" w:rsidP="00F87FBD">
            <w:pPr>
              <w:spacing w:before="0" w:after="0" w:line="240" w:lineRule="auto"/>
              <w:rPr>
                <w:b/>
                <w:bCs/>
              </w:rPr>
            </w:pPr>
            <w:r w:rsidRPr="0021175A">
              <w:rPr>
                <w:b/>
                <w:bCs/>
              </w:rPr>
              <w:t>ABA/Routing for ACH</w:t>
            </w:r>
          </w:p>
        </w:tc>
        <w:tc>
          <w:tcPr>
            <w:tcW w:w="5935" w:type="dxa"/>
            <w:gridSpan w:val="2"/>
            <w:tcMar>
              <w:top w:w="72" w:type="dxa"/>
              <w:left w:w="72" w:type="dxa"/>
              <w:bottom w:w="72" w:type="dxa"/>
              <w:right w:w="72" w:type="dxa"/>
            </w:tcMar>
          </w:tcPr>
          <w:p w14:paraId="6812CEB0" w14:textId="77777777" w:rsidR="002D37F5" w:rsidRPr="0021175A" w:rsidRDefault="002D37F5" w:rsidP="00F87FBD">
            <w:pPr>
              <w:spacing w:before="0" w:after="0" w:line="240" w:lineRule="auto"/>
            </w:pPr>
            <w:r w:rsidRPr="0021175A">
              <w:t>031207607</w:t>
            </w:r>
          </w:p>
        </w:tc>
      </w:tr>
      <w:tr w:rsidR="002D37F5" w:rsidRPr="004118F1" w14:paraId="2E57D87B" w14:textId="77777777" w:rsidTr="00DD4F4E">
        <w:trPr>
          <w:jc w:val="center"/>
        </w:trPr>
        <w:tc>
          <w:tcPr>
            <w:tcW w:w="3240" w:type="dxa"/>
            <w:shd w:val="clear" w:color="auto" w:fill="D9D9D9" w:themeFill="background1" w:themeFillShade="D9"/>
            <w:tcMar>
              <w:top w:w="72" w:type="dxa"/>
              <w:left w:w="72" w:type="dxa"/>
              <w:bottom w:w="72" w:type="dxa"/>
              <w:right w:w="72" w:type="dxa"/>
            </w:tcMar>
          </w:tcPr>
          <w:p w14:paraId="181B89F0" w14:textId="77777777" w:rsidR="002D37F5" w:rsidRPr="0021175A" w:rsidRDefault="002D37F5" w:rsidP="00F87FBD">
            <w:pPr>
              <w:spacing w:before="0" w:after="0" w:line="240" w:lineRule="auto"/>
              <w:rPr>
                <w:b/>
                <w:bCs/>
              </w:rPr>
            </w:pPr>
            <w:r w:rsidRPr="0021175A">
              <w:rPr>
                <w:b/>
                <w:bCs/>
              </w:rPr>
              <w:t>ABA/Routing for Domestic Wires</w:t>
            </w:r>
          </w:p>
        </w:tc>
        <w:tc>
          <w:tcPr>
            <w:tcW w:w="5935" w:type="dxa"/>
            <w:gridSpan w:val="2"/>
            <w:tcMar>
              <w:top w:w="72" w:type="dxa"/>
              <w:left w:w="72" w:type="dxa"/>
              <w:bottom w:w="72" w:type="dxa"/>
              <w:right w:w="72" w:type="dxa"/>
            </w:tcMar>
          </w:tcPr>
          <w:p w14:paraId="7387731B" w14:textId="68562202" w:rsidR="002D37F5" w:rsidRPr="0021175A" w:rsidRDefault="00612BD4" w:rsidP="00F87FBD">
            <w:pPr>
              <w:spacing w:before="0" w:after="0" w:line="240" w:lineRule="auto"/>
            </w:pPr>
            <w:r w:rsidRPr="0021175A">
              <w:t>031207607</w:t>
            </w:r>
          </w:p>
        </w:tc>
      </w:tr>
      <w:tr w:rsidR="002D37F5" w:rsidRPr="004118F1" w14:paraId="5AFA919C" w14:textId="77777777" w:rsidTr="00DD4F4E">
        <w:trPr>
          <w:jc w:val="center"/>
        </w:trPr>
        <w:tc>
          <w:tcPr>
            <w:tcW w:w="3240" w:type="dxa"/>
            <w:shd w:val="clear" w:color="auto" w:fill="D9D9D9" w:themeFill="background1" w:themeFillShade="D9"/>
            <w:tcMar>
              <w:top w:w="72" w:type="dxa"/>
              <w:left w:w="72" w:type="dxa"/>
              <w:bottom w:w="72" w:type="dxa"/>
              <w:right w:w="72" w:type="dxa"/>
            </w:tcMar>
          </w:tcPr>
          <w:p w14:paraId="7B18C251" w14:textId="77777777" w:rsidR="002D37F5" w:rsidRPr="0021175A" w:rsidRDefault="002D37F5" w:rsidP="00F87FBD">
            <w:pPr>
              <w:spacing w:before="0" w:after="0" w:line="240" w:lineRule="auto"/>
              <w:rPr>
                <w:b/>
                <w:bCs/>
              </w:rPr>
            </w:pPr>
            <w:r w:rsidRPr="0021175A">
              <w:rPr>
                <w:b/>
                <w:bCs/>
              </w:rPr>
              <w:t>SWIFT for International Wires</w:t>
            </w:r>
          </w:p>
        </w:tc>
        <w:tc>
          <w:tcPr>
            <w:tcW w:w="5935" w:type="dxa"/>
            <w:gridSpan w:val="2"/>
            <w:tcMar>
              <w:top w:w="72" w:type="dxa"/>
              <w:left w:w="72" w:type="dxa"/>
              <w:bottom w:w="72" w:type="dxa"/>
              <w:right w:w="72" w:type="dxa"/>
            </w:tcMar>
          </w:tcPr>
          <w:p w14:paraId="7FE3A33F" w14:textId="77777777" w:rsidR="002D37F5" w:rsidRPr="0021175A" w:rsidRDefault="002D37F5" w:rsidP="00F87FBD">
            <w:pPr>
              <w:spacing w:before="0" w:after="0" w:line="240" w:lineRule="auto"/>
            </w:pPr>
            <w:r w:rsidRPr="0021175A">
              <w:t>PNCCUS33</w:t>
            </w:r>
          </w:p>
        </w:tc>
      </w:tr>
    </w:tbl>
    <w:p w14:paraId="6D8E7D33" w14:textId="2558D13E" w:rsidR="002D37F5" w:rsidRPr="004118F1" w:rsidRDefault="008127B2" w:rsidP="00F87FBD">
      <w:pPr>
        <w:pStyle w:val="Heading2"/>
        <w:keepNext w:val="0"/>
        <w:jc w:val="both"/>
      </w:pPr>
      <w:r w:rsidRPr="004118F1">
        <w:t xml:space="preserve">If Client requires an EFT form to be completed by CGI prior to making payments via EFT, Client will send the form to </w:t>
      </w:r>
      <w:hyperlink r:id="rId12" w:history="1">
        <w:r w:rsidRPr="004118F1">
          <w:rPr>
            <w:b/>
            <w:color w:val="0000FF" w:themeColor="hyperlink"/>
          </w:rPr>
          <w:t>client.services.crp@cgi.com</w:t>
        </w:r>
      </w:hyperlink>
      <w:r w:rsidRPr="004118F1">
        <w:rPr>
          <w:b/>
          <w:color w:val="0000FF" w:themeColor="hyperlink"/>
        </w:rPr>
        <w:t xml:space="preserve"> </w:t>
      </w:r>
      <w:r w:rsidRPr="004118F1">
        <w:t>for completion.</w:t>
      </w:r>
    </w:p>
    <w:p w14:paraId="10C745CC" w14:textId="0A6DE92D" w:rsidR="008127B2" w:rsidRPr="004118F1" w:rsidRDefault="008127B2" w:rsidP="00F87FBD">
      <w:pPr>
        <w:pStyle w:val="Heading2"/>
        <w:keepNext w:val="0"/>
        <w:jc w:val="both"/>
      </w:pPr>
      <w:r w:rsidRPr="004118F1">
        <w:rPr>
          <w:b/>
        </w:rPr>
        <w:t>Important</w:t>
      </w:r>
      <w:r w:rsidRPr="004118F1">
        <w:t xml:space="preserve">: When using the EFT method, Client will send wire transfer details to </w:t>
      </w:r>
      <w:hyperlink r:id="rId13" w:history="1">
        <w:r w:rsidRPr="004118F1">
          <w:rPr>
            <w:b/>
            <w:color w:val="0000FF" w:themeColor="hyperlink"/>
          </w:rPr>
          <w:t>client.services.crp@cgi.com</w:t>
        </w:r>
      </w:hyperlink>
      <w:r w:rsidRPr="004118F1">
        <w:t xml:space="preserve">, including the following: </w:t>
      </w:r>
    </w:p>
    <w:p w14:paraId="47CD63D9" w14:textId="77777777" w:rsidR="008127B2" w:rsidRPr="004118F1" w:rsidRDefault="008127B2">
      <w:pPr>
        <w:pStyle w:val="ListParagraph"/>
        <w:numPr>
          <w:ilvl w:val="0"/>
          <w:numId w:val="3"/>
        </w:numPr>
        <w:tabs>
          <w:tab w:val="clear" w:pos="3600"/>
        </w:tabs>
        <w:spacing w:before="60" w:after="60" w:line="240" w:lineRule="auto"/>
        <w:ind w:left="1530"/>
        <w:jc w:val="both"/>
      </w:pPr>
      <w:r w:rsidRPr="004118F1">
        <w:t>Invoice numbers</w:t>
      </w:r>
    </w:p>
    <w:p w14:paraId="2D7C5346" w14:textId="77777777" w:rsidR="008127B2" w:rsidRPr="004118F1" w:rsidRDefault="008127B2">
      <w:pPr>
        <w:pStyle w:val="ListParagraph"/>
        <w:numPr>
          <w:ilvl w:val="0"/>
          <w:numId w:val="3"/>
        </w:numPr>
        <w:tabs>
          <w:tab w:val="clear" w:pos="3600"/>
        </w:tabs>
        <w:spacing w:before="60" w:after="60" w:line="240" w:lineRule="auto"/>
        <w:ind w:left="1530"/>
        <w:jc w:val="both"/>
      </w:pPr>
      <w:r w:rsidRPr="004118F1">
        <w:t>Amount of each invoice to be paid</w:t>
      </w:r>
    </w:p>
    <w:p w14:paraId="15937D4C" w14:textId="77777777" w:rsidR="008127B2" w:rsidRPr="004118F1" w:rsidRDefault="008127B2">
      <w:pPr>
        <w:pStyle w:val="ListParagraph"/>
        <w:numPr>
          <w:ilvl w:val="0"/>
          <w:numId w:val="3"/>
        </w:numPr>
        <w:tabs>
          <w:tab w:val="clear" w:pos="3600"/>
        </w:tabs>
        <w:spacing w:before="60" w:after="60" w:line="240" w:lineRule="auto"/>
        <w:ind w:left="1530"/>
        <w:jc w:val="both"/>
      </w:pPr>
      <w:r w:rsidRPr="004118F1">
        <w:t xml:space="preserve">Total amount of the wire </w:t>
      </w:r>
    </w:p>
    <w:p w14:paraId="563A906B" w14:textId="77777777" w:rsidR="008127B2" w:rsidRPr="004118F1" w:rsidRDefault="008127B2">
      <w:pPr>
        <w:pStyle w:val="ListParagraph"/>
        <w:numPr>
          <w:ilvl w:val="0"/>
          <w:numId w:val="3"/>
        </w:numPr>
        <w:tabs>
          <w:tab w:val="clear" w:pos="3600"/>
        </w:tabs>
        <w:spacing w:before="60" w:after="60" w:line="240" w:lineRule="auto"/>
        <w:ind w:left="1530"/>
        <w:jc w:val="both"/>
      </w:pPr>
      <w:r w:rsidRPr="004118F1">
        <w:t>Date on which the payment will be transferred to our bank</w:t>
      </w:r>
    </w:p>
    <w:p w14:paraId="37D5C7B4" w14:textId="15AC8B13" w:rsidR="00B87FC4" w:rsidRPr="00A03619" w:rsidRDefault="008127B2" w:rsidP="00A03619">
      <w:pPr>
        <w:pStyle w:val="Heading2"/>
      </w:pPr>
      <w:r w:rsidRPr="00A03619">
        <w:t xml:space="preserve">If necessary, payment may be made by check </w:t>
      </w:r>
      <w:r w:rsidR="00B87FC4" w:rsidRPr="00A03619">
        <w:t xml:space="preserve">mailed to: </w:t>
      </w:r>
    </w:p>
    <w:tbl>
      <w:tblPr>
        <w:tblStyle w:val="TableGrid"/>
        <w:tblW w:w="0" w:type="auto"/>
        <w:jc w:val="center"/>
        <w:tblLook w:val="04A0" w:firstRow="1" w:lastRow="0" w:firstColumn="1" w:lastColumn="0" w:noHBand="0" w:noVBand="1"/>
      </w:tblPr>
      <w:tblGrid>
        <w:gridCol w:w="2965"/>
        <w:gridCol w:w="6120"/>
      </w:tblGrid>
      <w:tr w:rsidR="00B87FC4" w:rsidRPr="004118F1" w14:paraId="6475B14B" w14:textId="77777777" w:rsidTr="001D2A77">
        <w:trPr>
          <w:jc w:val="center"/>
        </w:trPr>
        <w:tc>
          <w:tcPr>
            <w:tcW w:w="2965" w:type="dxa"/>
            <w:shd w:val="clear" w:color="auto" w:fill="D9D9D9" w:themeFill="background1" w:themeFillShade="D9"/>
          </w:tcPr>
          <w:p w14:paraId="7AE16B50" w14:textId="558EE5E8" w:rsidR="00B87FC4" w:rsidRPr="00A03619" w:rsidRDefault="00B87FC4" w:rsidP="00E02EA3">
            <w:pPr>
              <w:pStyle w:val="Heading2"/>
              <w:keepNext w:val="0"/>
              <w:numPr>
                <w:ilvl w:val="0"/>
                <w:numId w:val="0"/>
              </w:numPr>
              <w:spacing w:before="0" w:after="0"/>
              <w:jc w:val="both"/>
              <w:rPr>
                <w:b/>
                <w:bCs w:val="0"/>
                <w:szCs w:val="22"/>
              </w:rPr>
            </w:pPr>
            <w:r w:rsidRPr="00A03619">
              <w:rPr>
                <w:b/>
                <w:bCs w:val="0"/>
                <w:szCs w:val="22"/>
              </w:rPr>
              <w:t>Lockbox Regular Mail</w:t>
            </w:r>
          </w:p>
        </w:tc>
        <w:tc>
          <w:tcPr>
            <w:tcW w:w="6120" w:type="dxa"/>
          </w:tcPr>
          <w:p w14:paraId="4337A0C7" w14:textId="77777777" w:rsidR="00B87FC4" w:rsidRPr="00A03619" w:rsidRDefault="00B87FC4" w:rsidP="00E02EA3">
            <w:pPr>
              <w:pStyle w:val="Heading2"/>
              <w:keepNext w:val="0"/>
              <w:numPr>
                <w:ilvl w:val="0"/>
                <w:numId w:val="0"/>
              </w:numPr>
              <w:spacing w:before="0" w:after="0"/>
              <w:jc w:val="both"/>
              <w:rPr>
                <w:szCs w:val="22"/>
              </w:rPr>
            </w:pPr>
            <w:r w:rsidRPr="00A03619">
              <w:rPr>
                <w:szCs w:val="22"/>
              </w:rPr>
              <w:t xml:space="preserve">CGI TECHNOLOGIES AND SOLUTIONS INC </w:t>
            </w:r>
          </w:p>
          <w:p w14:paraId="481FBD85" w14:textId="77777777" w:rsidR="00B87FC4" w:rsidRPr="00A03619" w:rsidRDefault="00B87FC4" w:rsidP="00E02EA3">
            <w:pPr>
              <w:pStyle w:val="Heading2"/>
              <w:keepNext w:val="0"/>
              <w:numPr>
                <w:ilvl w:val="0"/>
                <w:numId w:val="0"/>
              </w:numPr>
              <w:spacing w:before="0" w:after="0"/>
              <w:jc w:val="both"/>
              <w:rPr>
                <w:szCs w:val="22"/>
              </w:rPr>
            </w:pPr>
            <w:r w:rsidRPr="00A03619">
              <w:rPr>
                <w:szCs w:val="22"/>
              </w:rPr>
              <w:t>PO BOX 779198</w:t>
            </w:r>
          </w:p>
          <w:p w14:paraId="34DEDA9E" w14:textId="7F110A16" w:rsidR="00B87FC4" w:rsidRPr="00A03619" w:rsidRDefault="00B87FC4" w:rsidP="00E02EA3">
            <w:pPr>
              <w:pStyle w:val="Heading2"/>
              <w:keepNext w:val="0"/>
              <w:numPr>
                <w:ilvl w:val="0"/>
                <w:numId w:val="0"/>
              </w:numPr>
              <w:spacing w:before="0" w:after="0"/>
              <w:jc w:val="both"/>
              <w:rPr>
                <w:szCs w:val="22"/>
              </w:rPr>
            </w:pPr>
            <w:r w:rsidRPr="00A03619">
              <w:rPr>
                <w:szCs w:val="22"/>
              </w:rPr>
              <w:t>CHICAGO, IL</w:t>
            </w:r>
            <w:r w:rsidR="00BD28E8" w:rsidRPr="00A03619">
              <w:rPr>
                <w:szCs w:val="22"/>
              </w:rPr>
              <w:t xml:space="preserve"> </w:t>
            </w:r>
            <w:r w:rsidRPr="00A03619">
              <w:rPr>
                <w:szCs w:val="22"/>
              </w:rPr>
              <w:t>60677-9198</w:t>
            </w:r>
          </w:p>
        </w:tc>
      </w:tr>
      <w:tr w:rsidR="00B87FC4" w:rsidRPr="004118F1" w14:paraId="70DF4C4C" w14:textId="77777777" w:rsidTr="001D2A77">
        <w:trPr>
          <w:jc w:val="center"/>
        </w:trPr>
        <w:tc>
          <w:tcPr>
            <w:tcW w:w="2965" w:type="dxa"/>
            <w:shd w:val="clear" w:color="auto" w:fill="D9D9D9" w:themeFill="background1" w:themeFillShade="D9"/>
          </w:tcPr>
          <w:p w14:paraId="121F788B" w14:textId="56FD96CD" w:rsidR="00B87FC4" w:rsidRPr="00A03619" w:rsidRDefault="00B87FC4" w:rsidP="00E02EA3">
            <w:pPr>
              <w:pStyle w:val="Heading2"/>
              <w:keepNext w:val="0"/>
              <w:numPr>
                <w:ilvl w:val="0"/>
                <w:numId w:val="0"/>
              </w:numPr>
              <w:spacing w:before="0" w:after="0"/>
              <w:jc w:val="both"/>
              <w:rPr>
                <w:b/>
                <w:bCs w:val="0"/>
                <w:szCs w:val="22"/>
              </w:rPr>
            </w:pPr>
            <w:r w:rsidRPr="00A03619">
              <w:rPr>
                <w:b/>
                <w:bCs w:val="0"/>
                <w:szCs w:val="22"/>
              </w:rPr>
              <w:t>Express Courier Service ONLY</w:t>
            </w:r>
          </w:p>
        </w:tc>
        <w:tc>
          <w:tcPr>
            <w:tcW w:w="6120" w:type="dxa"/>
          </w:tcPr>
          <w:p w14:paraId="0641CA60" w14:textId="77777777" w:rsidR="00B87FC4" w:rsidRPr="00A03619" w:rsidRDefault="00B87FC4" w:rsidP="00E02EA3">
            <w:pPr>
              <w:pStyle w:val="Heading2"/>
              <w:keepNext w:val="0"/>
              <w:numPr>
                <w:ilvl w:val="0"/>
                <w:numId w:val="0"/>
              </w:numPr>
              <w:spacing w:before="0" w:after="0"/>
              <w:jc w:val="both"/>
              <w:rPr>
                <w:szCs w:val="22"/>
              </w:rPr>
            </w:pPr>
            <w:r w:rsidRPr="00A03619">
              <w:rPr>
                <w:szCs w:val="22"/>
              </w:rPr>
              <w:t xml:space="preserve">CGI TECHNOLOGIES AND SOLUTIONS INC </w:t>
            </w:r>
          </w:p>
          <w:p w14:paraId="24FD785A" w14:textId="77777777" w:rsidR="00B87FC4" w:rsidRPr="00A03619" w:rsidRDefault="00B87FC4" w:rsidP="00E02EA3">
            <w:pPr>
              <w:pStyle w:val="Heading2"/>
              <w:keepNext w:val="0"/>
              <w:numPr>
                <w:ilvl w:val="0"/>
                <w:numId w:val="0"/>
              </w:numPr>
              <w:spacing w:before="0" w:after="0"/>
              <w:jc w:val="both"/>
              <w:rPr>
                <w:szCs w:val="22"/>
              </w:rPr>
            </w:pPr>
            <w:r w:rsidRPr="00A03619">
              <w:rPr>
                <w:szCs w:val="22"/>
              </w:rPr>
              <w:t>350 EAST DEVON AVENUE</w:t>
            </w:r>
          </w:p>
          <w:p w14:paraId="2AFEE65E" w14:textId="77777777" w:rsidR="00B87FC4" w:rsidRPr="00A03619" w:rsidRDefault="00B87FC4" w:rsidP="00E02EA3">
            <w:pPr>
              <w:pStyle w:val="Heading2"/>
              <w:keepNext w:val="0"/>
              <w:numPr>
                <w:ilvl w:val="0"/>
                <w:numId w:val="0"/>
              </w:numPr>
              <w:spacing w:before="0" w:after="0"/>
              <w:jc w:val="both"/>
              <w:rPr>
                <w:szCs w:val="22"/>
              </w:rPr>
            </w:pPr>
            <w:r w:rsidRPr="00A03619">
              <w:rPr>
                <w:b/>
                <w:szCs w:val="22"/>
              </w:rPr>
              <w:t>ATTN</w:t>
            </w:r>
            <w:r w:rsidRPr="00A03619">
              <w:rPr>
                <w:szCs w:val="22"/>
              </w:rPr>
              <w:t>: PO BOX 779198</w:t>
            </w:r>
          </w:p>
          <w:p w14:paraId="5C602E5B" w14:textId="0FD87D8B" w:rsidR="00B87FC4" w:rsidRPr="00A03619" w:rsidRDefault="00B87FC4" w:rsidP="00E02EA3">
            <w:pPr>
              <w:pStyle w:val="Heading2"/>
              <w:keepNext w:val="0"/>
              <w:numPr>
                <w:ilvl w:val="0"/>
                <w:numId w:val="0"/>
              </w:numPr>
              <w:spacing w:before="0" w:after="0"/>
              <w:jc w:val="both"/>
              <w:rPr>
                <w:szCs w:val="22"/>
              </w:rPr>
            </w:pPr>
            <w:r w:rsidRPr="00A03619">
              <w:rPr>
                <w:szCs w:val="22"/>
              </w:rPr>
              <w:t>ITASCA, IL 60143</w:t>
            </w:r>
          </w:p>
        </w:tc>
      </w:tr>
    </w:tbl>
    <w:p w14:paraId="20B38850" w14:textId="7EEEFE5B" w:rsidR="008127B2" w:rsidRPr="00A03619" w:rsidRDefault="008127B2" w:rsidP="00A03619">
      <w:pPr>
        <w:pStyle w:val="Heading2"/>
        <w:keepNext w:val="0"/>
      </w:pPr>
      <w:r w:rsidRPr="00A03619">
        <w:t xml:space="preserve">Client may contact CGI at </w:t>
      </w:r>
      <w:hyperlink r:id="rId14" w:history="1">
        <w:r w:rsidRPr="00A03619">
          <w:t>client.services.crp@cgi.com</w:t>
        </w:r>
      </w:hyperlink>
      <w:r w:rsidRPr="00A03619">
        <w:t xml:space="preserve"> or 1-866-624-9056</w:t>
      </w:r>
      <w:r w:rsidR="007F212D" w:rsidRPr="00A03619">
        <w:t xml:space="preserve"> with any questions</w:t>
      </w:r>
      <w:r w:rsidRPr="00A03619">
        <w:t xml:space="preserve">. </w:t>
      </w:r>
    </w:p>
    <w:p w14:paraId="7683E4F2" w14:textId="5EA6B820" w:rsidR="00E17134" w:rsidRPr="004118F1" w:rsidRDefault="0030506C">
      <w:pPr>
        <w:pStyle w:val="Heading1"/>
        <w:keepNext/>
        <w:widowControl w:val="0"/>
        <w:numPr>
          <w:ilvl w:val="0"/>
          <w:numId w:val="4"/>
        </w:numPr>
        <w:jc w:val="both"/>
      </w:pPr>
      <w:r w:rsidRPr="004118F1">
        <w:lastRenderedPageBreak/>
        <w:t>SaaS Services Period and Renewal Options</w:t>
      </w:r>
    </w:p>
    <w:tbl>
      <w:tblPr>
        <w:tblStyle w:val="TableGrid"/>
        <w:tblW w:w="9355" w:type="dxa"/>
        <w:tblLook w:val="04A0" w:firstRow="1" w:lastRow="0" w:firstColumn="1" w:lastColumn="0" w:noHBand="0" w:noVBand="1"/>
      </w:tblPr>
      <w:tblGrid>
        <w:gridCol w:w="2335"/>
        <w:gridCol w:w="7020"/>
      </w:tblGrid>
      <w:tr w:rsidR="00104C24" w:rsidRPr="004118F1" w14:paraId="7F93A2F8" w14:textId="77777777" w:rsidTr="00C4297A">
        <w:tc>
          <w:tcPr>
            <w:tcW w:w="2335" w:type="dxa"/>
            <w:tcMar>
              <w:top w:w="58" w:type="dxa"/>
              <w:left w:w="115" w:type="dxa"/>
              <w:bottom w:w="58" w:type="dxa"/>
              <w:right w:w="115" w:type="dxa"/>
            </w:tcMar>
          </w:tcPr>
          <w:p w14:paraId="3CF2FC3E" w14:textId="1112A8E4" w:rsidR="00104C24" w:rsidRPr="004118F1" w:rsidRDefault="0030506C" w:rsidP="00F87FBD">
            <w:pPr>
              <w:keepNext/>
              <w:widowControl w:val="0"/>
              <w:spacing w:before="0" w:after="0" w:line="240" w:lineRule="auto"/>
            </w:pPr>
            <w:r w:rsidRPr="004118F1">
              <w:t>SaaS Services Period</w:t>
            </w:r>
          </w:p>
        </w:tc>
        <w:tc>
          <w:tcPr>
            <w:tcW w:w="7020" w:type="dxa"/>
            <w:tcMar>
              <w:top w:w="58" w:type="dxa"/>
              <w:left w:w="115" w:type="dxa"/>
              <w:bottom w:w="58" w:type="dxa"/>
              <w:right w:w="115" w:type="dxa"/>
            </w:tcMar>
          </w:tcPr>
          <w:p w14:paraId="50C3B8C1" w14:textId="1A41B4C6" w:rsidR="00104C24" w:rsidRPr="004118F1" w:rsidRDefault="0030506C" w:rsidP="00F87FBD">
            <w:pPr>
              <w:keepNext/>
              <w:widowControl w:val="0"/>
              <w:spacing w:before="0" w:after="0" w:line="240" w:lineRule="auto"/>
            </w:pPr>
            <w:r w:rsidRPr="004118F1">
              <w:t>See</w:t>
            </w:r>
            <w:r w:rsidR="00A26FA6">
              <w:t xml:space="preserve"> Order</w:t>
            </w:r>
            <w:r w:rsidRPr="004118F1">
              <w:t xml:space="preserve"> </w:t>
            </w:r>
            <w:r w:rsidR="004B5B07" w:rsidRPr="004118F1">
              <w:fldChar w:fldCharType="begin"/>
            </w:r>
            <w:r w:rsidR="004B5B07" w:rsidRPr="004118F1">
              <w:instrText xml:space="preserve"> REF _Ref155969224 \h  \* MERGEFORMAT </w:instrText>
            </w:r>
            <w:r w:rsidR="004B5B07" w:rsidRPr="004118F1">
              <w:fldChar w:fldCharType="separate"/>
            </w:r>
            <w:r w:rsidR="008A6C0E" w:rsidRPr="004118F1">
              <w:t>Exhibit 1–Fees and Payment Schedule</w:t>
            </w:r>
            <w:r w:rsidR="004B5B07" w:rsidRPr="004118F1">
              <w:fldChar w:fldCharType="end"/>
            </w:r>
            <w:r w:rsidR="00C84349" w:rsidRPr="004118F1">
              <w:t xml:space="preserve"> </w:t>
            </w:r>
          </w:p>
        </w:tc>
      </w:tr>
      <w:tr w:rsidR="00340568" w:rsidRPr="004118F1" w14:paraId="1A5E3070" w14:textId="77777777" w:rsidTr="00C4297A">
        <w:tc>
          <w:tcPr>
            <w:tcW w:w="2335" w:type="dxa"/>
            <w:tcMar>
              <w:top w:w="58" w:type="dxa"/>
              <w:left w:w="115" w:type="dxa"/>
              <w:bottom w:w="58" w:type="dxa"/>
              <w:right w:w="115" w:type="dxa"/>
            </w:tcMar>
          </w:tcPr>
          <w:p w14:paraId="5ADA8126" w14:textId="2F8A05EF" w:rsidR="00340568" w:rsidRPr="004118F1" w:rsidDel="00340568" w:rsidRDefault="00340568" w:rsidP="00F87FBD">
            <w:pPr>
              <w:keepNext/>
              <w:widowControl w:val="0"/>
              <w:spacing w:before="0" w:after="0" w:line="240" w:lineRule="auto"/>
            </w:pPr>
            <w:r w:rsidRPr="004118F1">
              <w:t>Renewal Options</w:t>
            </w:r>
          </w:p>
        </w:tc>
        <w:tc>
          <w:tcPr>
            <w:tcW w:w="7020" w:type="dxa"/>
            <w:tcMar>
              <w:top w:w="58" w:type="dxa"/>
              <w:left w:w="115" w:type="dxa"/>
              <w:bottom w:w="58" w:type="dxa"/>
              <w:right w:w="115" w:type="dxa"/>
            </w:tcMar>
          </w:tcPr>
          <w:p w14:paraId="0B997D07" w14:textId="48F3666B" w:rsidR="00340568" w:rsidRPr="004118F1" w:rsidDel="00340568" w:rsidRDefault="00340568" w:rsidP="00F87FBD">
            <w:pPr>
              <w:keepNext/>
              <w:widowControl w:val="0"/>
              <w:spacing w:before="0" w:after="0" w:line="240" w:lineRule="auto"/>
              <w:rPr>
                <w:rStyle w:val="ACAGuidance"/>
                <w:highlight w:val="yellow"/>
                <w:lang w:val="en-US"/>
              </w:rPr>
            </w:pPr>
          </w:p>
        </w:tc>
      </w:tr>
    </w:tbl>
    <w:p w14:paraId="101073EE" w14:textId="77777777" w:rsidR="00E17134" w:rsidRPr="004118F1" w:rsidRDefault="00E17134">
      <w:pPr>
        <w:pStyle w:val="Heading1"/>
        <w:keepNext/>
        <w:numPr>
          <w:ilvl w:val="0"/>
          <w:numId w:val="4"/>
        </w:numPr>
        <w:jc w:val="both"/>
      </w:pPr>
      <w:bookmarkStart w:id="106" w:name="_Ref227750359"/>
      <w:r w:rsidRPr="004118F1">
        <w:t>Solution Information</w:t>
      </w:r>
      <w:bookmarkEnd w:id="106"/>
    </w:p>
    <w:p w14:paraId="623C3964" w14:textId="77777777" w:rsidR="00515247" w:rsidRPr="004118F1" w:rsidRDefault="00104C24" w:rsidP="00F87FBD">
      <w:pPr>
        <w:pStyle w:val="Heading2"/>
        <w:jc w:val="both"/>
      </w:pPr>
      <w:bookmarkStart w:id="107" w:name="_Ref228222203"/>
      <w:r w:rsidRPr="004118F1">
        <w:t>Applications</w:t>
      </w:r>
      <w:bookmarkEnd w:id="107"/>
    </w:p>
    <w:tbl>
      <w:tblPr>
        <w:tblStyle w:val="TableGrid"/>
        <w:tblW w:w="9355" w:type="dxa"/>
        <w:tblLook w:val="04A0" w:firstRow="1" w:lastRow="0" w:firstColumn="1" w:lastColumn="0" w:noHBand="0" w:noVBand="1"/>
      </w:tblPr>
      <w:tblGrid>
        <w:gridCol w:w="2335"/>
        <w:gridCol w:w="7020"/>
      </w:tblGrid>
      <w:tr w:rsidR="007B2494" w:rsidRPr="004118F1" w14:paraId="7466FBA4" w14:textId="77777777" w:rsidTr="00C4297A">
        <w:tc>
          <w:tcPr>
            <w:tcW w:w="2335" w:type="dxa"/>
            <w:tcMar>
              <w:top w:w="58" w:type="dxa"/>
              <w:left w:w="115" w:type="dxa"/>
              <w:bottom w:w="58" w:type="dxa"/>
              <w:right w:w="115" w:type="dxa"/>
            </w:tcMar>
          </w:tcPr>
          <w:p w14:paraId="3B72998E" w14:textId="63B1FE64" w:rsidR="007B2494" w:rsidRPr="00E02EA3" w:rsidRDefault="007B2494" w:rsidP="00F87FBD">
            <w:pPr>
              <w:spacing w:before="0" w:after="0"/>
              <w:rPr>
                <w:b/>
                <w:bCs/>
              </w:rPr>
            </w:pPr>
            <w:r w:rsidRPr="00E02EA3">
              <w:rPr>
                <w:b/>
                <w:bCs/>
              </w:rPr>
              <w:t>CGI Applications</w:t>
            </w:r>
          </w:p>
        </w:tc>
        <w:tc>
          <w:tcPr>
            <w:tcW w:w="7020" w:type="dxa"/>
            <w:tcMar>
              <w:top w:w="58" w:type="dxa"/>
              <w:left w:w="115" w:type="dxa"/>
              <w:bottom w:w="58" w:type="dxa"/>
              <w:right w:w="115" w:type="dxa"/>
            </w:tcMar>
          </w:tcPr>
          <w:p w14:paraId="3679A977" w14:textId="16769B3D" w:rsidR="007B2494" w:rsidRPr="00E02EA3" w:rsidRDefault="00D30171" w:rsidP="00D30171">
            <w:pPr>
              <w:spacing w:before="0" w:after="0"/>
              <w:rPr>
                <w:sz w:val="20"/>
                <w:szCs w:val="20"/>
              </w:rPr>
            </w:pPr>
            <w:r w:rsidRPr="004118F1">
              <w:rPr>
                <w:b/>
                <w:bCs/>
              </w:rPr>
              <w:t>CGI Accel360</w:t>
            </w:r>
          </w:p>
        </w:tc>
      </w:tr>
    </w:tbl>
    <w:p w14:paraId="3A57C0A7" w14:textId="59EB042F" w:rsidR="007B2494" w:rsidRPr="004118F1" w:rsidRDefault="007B2494" w:rsidP="00F87FBD">
      <w:pPr>
        <w:pStyle w:val="Heading2"/>
        <w:jc w:val="both"/>
      </w:pPr>
      <w:bookmarkStart w:id="108" w:name="_Ref125546827"/>
      <w:bookmarkStart w:id="109" w:name="_Ref227916173"/>
      <w:r w:rsidRPr="004118F1">
        <w:t>Sizing Information</w:t>
      </w:r>
      <w:bookmarkEnd w:id="108"/>
      <w:bookmarkEnd w:id="109"/>
    </w:p>
    <w:p w14:paraId="4635FCEE" w14:textId="0EAA272B" w:rsidR="00CF7F4F" w:rsidRPr="004118F1" w:rsidRDefault="00CF7F4F" w:rsidP="00F87FBD">
      <w:r w:rsidRPr="004118F1">
        <w:t xml:space="preserve">The SaaS Services are sized and priced based on the processing volumes specified in this Order, and CGI’s performance obligations apply only to processing volumes that do not materially exceed these volumes. Any </w:t>
      </w:r>
      <w:r w:rsidR="00710F5A" w:rsidRPr="004118F1">
        <w:t>sustained material</w:t>
      </w:r>
      <w:r w:rsidRPr="004118F1">
        <w:t xml:space="preserve"> increase in processing volumes may require a mutually agreed adjustment to fees or system configuration.</w:t>
      </w:r>
    </w:p>
    <w:tbl>
      <w:tblPr>
        <w:tblStyle w:val="TableGrid"/>
        <w:tblW w:w="9355" w:type="dxa"/>
        <w:tblLook w:val="04A0" w:firstRow="1" w:lastRow="0" w:firstColumn="1" w:lastColumn="0" w:noHBand="0" w:noVBand="1"/>
      </w:tblPr>
      <w:tblGrid>
        <w:gridCol w:w="3775"/>
        <w:gridCol w:w="5580"/>
      </w:tblGrid>
      <w:tr w:rsidR="00006674" w:rsidRPr="004118F1" w14:paraId="57898E2B" w14:textId="77777777" w:rsidTr="00C865D3">
        <w:tc>
          <w:tcPr>
            <w:tcW w:w="3775" w:type="dxa"/>
            <w:tcMar>
              <w:top w:w="58" w:type="dxa"/>
              <w:left w:w="115" w:type="dxa"/>
              <w:bottom w:w="58" w:type="dxa"/>
              <w:right w:w="115" w:type="dxa"/>
            </w:tcMar>
          </w:tcPr>
          <w:p w14:paraId="53868DD9" w14:textId="7B1762CD" w:rsidR="00006674" w:rsidRPr="00E02EA3" w:rsidRDefault="00006674" w:rsidP="00006674">
            <w:pPr>
              <w:spacing w:before="0" w:after="0"/>
              <w:rPr>
                <w:b/>
                <w:bCs/>
                <w:sz w:val="20"/>
                <w:szCs w:val="20"/>
              </w:rPr>
            </w:pPr>
            <w:r w:rsidRPr="00E02EA3">
              <w:rPr>
                <w:sz w:val="20"/>
                <w:szCs w:val="20"/>
              </w:rPr>
              <w:t>Unattended Bots</w:t>
            </w:r>
            <w:r w:rsidR="00DB759C">
              <w:t xml:space="preserve"> – Production</w:t>
            </w:r>
          </w:p>
        </w:tc>
        <w:tc>
          <w:tcPr>
            <w:tcW w:w="5580" w:type="dxa"/>
            <w:tcMar>
              <w:top w:w="58" w:type="dxa"/>
              <w:left w:w="115" w:type="dxa"/>
              <w:bottom w:w="58" w:type="dxa"/>
              <w:right w:w="115" w:type="dxa"/>
            </w:tcMar>
          </w:tcPr>
          <w:p w14:paraId="6BFCAD19" w14:textId="5C6EB3B6" w:rsidR="00006674" w:rsidRPr="00E02EA3" w:rsidRDefault="00006674" w:rsidP="00006674">
            <w:pPr>
              <w:spacing w:before="0" w:after="0"/>
              <w:rPr>
                <w:sz w:val="20"/>
                <w:szCs w:val="20"/>
              </w:rPr>
            </w:pPr>
          </w:p>
        </w:tc>
      </w:tr>
      <w:tr w:rsidR="00DB759C" w:rsidRPr="004118F1" w14:paraId="5BBD3ED5" w14:textId="77777777" w:rsidTr="00C865D3">
        <w:tc>
          <w:tcPr>
            <w:tcW w:w="3775" w:type="dxa"/>
            <w:tcMar>
              <w:top w:w="58" w:type="dxa"/>
              <w:left w:w="115" w:type="dxa"/>
              <w:bottom w:w="58" w:type="dxa"/>
              <w:right w:w="115" w:type="dxa"/>
            </w:tcMar>
          </w:tcPr>
          <w:p w14:paraId="167878AF" w14:textId="7DDAC511" w:rsidR="00DB759C" w:rsidRPr="00E02EA3" w:rsidRDefault="00DB759C" w:rsidP="00006674">
            <w:pPr>
              <w:spacing w:before="0" w:after="0"/>
              <w:rPr>
                <w:sz w:val="20"/>
                <w:szCs w:val="20"/>
              </w:rPr>
            </w:pPr>
            <w:r>
              <w:t>Unattended Robot – Test</w:t>
            </w:r>
          </w:p>
        </w:tc>
        <w:tc>
          <w:tcPr>
            <w:tcW w:w="5580" w:type="dxa"/>
            <w:tcMar>
              <w:top w:w="58" w:type="dxa"/>
              <w:left w:w="115" w:type="dxa"/>
              <w:bottom w:w="58" w:type="dxa"/>
              <w:right w:w="115" w:type="dxa"/>
            </w:tcMar>
          </w:tcPr>
          <w:p w14:paraId="26BA7F95" w14:textId="77777777" w:rsidR="00DB759C" w:rsidRPr="00E02EA3" w:rsidRDefault="00DB759C" w:rsidP="00006674">
            <w:pPr>
              <w:spacing w:before="0" w:after="0"/>
              <w:rPr>
                <w:sz w:val="20"/>
                <w:szCs w:val="20"/>
              </w:rPr>
            </w:pPr>
          </w:p>
        </w:tc>
      </w:tr>
      <w:tr w:rsidR="00006674" w:rsidRPr="004118F1" w14:paraId="45F62A4F" w14:textId="77777777" w:rsidTr="00C865D3">
        <w:tc>
          <w:tcPr>
            <w:tcW w:w="3775" w:type="dxa"/>
            <w:tcMar>
              <w:top w:w="58" w:type="dxa"/>
              <w:left w:w="115" w:type="dxa"/>
              <w:bottom w:w="58" w:type="dxa"/>
              <w:right w:w="115" w:type="dxa"/>
            </w:tcMar>
          </w:tcPr>
          <w:p w14:paraId="2BE7D033" w14:textId="43EA26E3" w:rsidR="00006674" w:rsidRPr="00E02EA3" w:rsidRDefault="00006674" w:rsidP="00006674">
            <w:pPr>
              <w:spacing w:before="0" w:after="0"/>
              <w:rPr>
                <w:b/>
                <w:bCs/>
                <w:sz w:val="20"/>
                <w:szCs w:val="20"/>
              </w:rPr>
            </w:pPr>
            <w:r w:rsidRPr="00E02EA3">
              <w:rPr>
                <w:sz w:val="20"/>
                <w:szCs w:val="20"/>
              </w:rPr>
              <w:t>Action Center Seats</w:t>
            </w:r>
          </w:p>
        </w:tc>
        <w:tc>
          <w:tcPr>
            <w:tcW w:w="5580" w:type="dxa"/>
            <w:tcMar>
              <w:top w:w="58" w:type="dxa"/>
              <w:left w:w="115" w:type="dxa"/>
              <w:bottom w:w="58" w:type="dxa"/>
              <w:right w:w="115" w:type="dxa"/>
            </w:tcMar>
          </w:tcPr>
          <w:p w14:paraId="772AF497" w14:textId="77777777" w:rsidR="00006674" w:rsidRPr="00E02EA3" w:rsidRDefault="00006674" w:rsidP="00006674">
            <w:pPr>
              <w:spacing w:before="0" w:after="0"/>
              <w:rPr>
                <w:sz w:val="20"/>
                <w:szCs w:val="20"/>
              </w:rPr>
            </w:pPr>
          </w:p>
        </w:tc>
      </w:tr>
      <w:tr w:rsidR="00006674" w:rsidRPr="004118F1" w14:paraId="4FE213FE" w14:textId="77777777" w:rsidTr="00C865D3">
        <w:tc>
          <w:tcPr>
            <w:tcW w:w="3775" w:type="dxa"/>
            <w:tcMar>
              <w:top w:w="58" w:type="dxa"/>
              <w:left w:w="115" w:type="dxa"/>
              <w:bottom w:w="58" w:type="dxa"/>
              <w:right w:w="115" w:type="dxa"/>
            </w:tcMar>
          </w:tcPr>
          <w:p w14:paraId="7E18CDD1" w14:textId="08E2B9B8" w:rsidR="00006674" w:rsidRPr="00E02EA3" w:rsidRDefault="00006674" w:rsidP="00006674">
            <w:pPr>
              <w:spacing w:before="0" w:after="0"/>
              <w:rPr>
                <w:b/>
                <w:bCs/>
                <w:sz w:val="20"/>
                <w:szCs w:val="20"/>
              </w:rPr>
            </w:pPr>
            <w:r w:rsidRPr="00E02EA3">
              <w:rPr>
                <w:sz w:val="20"/>
                <w:szCs w:val="20"/>
              </w:rPr>
              <w:t>AI Units – Document understanding and AI Executions with Computer Vision</w:t>
            </w:r>
          </w:p>
        </w:tc>
        <w:tc>
          <w:tcPr>
            <w:tcW w:w="5580" w:type="dxa"/>
            <w:tcMar>
              <w:top w:w="58" w:type="dxa"/>
              <w:left w:w="115" w:type="dxa"/>
              <w:bottom w:w="58" w:type="dxa"/>
              <w:right w:w="115" w:type="dxa"/>
            </w:tcMar>
          </w:tcPr>
          <w:p w14:paraId="189CBBEC" w14:textId="77777777" w:rsidR="00006674" w:rsidRPr="00E02EA3" w:rsidRDefault="00006674" w:rsidP="00006674">
            <w:pPr>
              <w:spacing w:before="0" w:after="0"/>
              <w:rPr>
                <w:sz w:val="20"/>
                <w:szCs w:val="20"/>
              </w:rPr>
            </w:pPr>
          </w:p>
        </w:tc>
      </w:tr>
      <w:tr w:rsidR="00DB759C" w:rsidRPr="004118F1" w14:paraId="11C22695" w14:textId="77777777" w:rsidTr="00C865D3">
        <w:tc>
          <w:tcPr>
            <w:tcW w:w="3775" w:type="dxa"/>
            <w:tcMar>
              <w:top w:w="58" w:type="dxa"/>
              <w:left w:w="115" w:type="dxa"/>
              <w:bottom w:w="58" w:type="dxa"/>
              <w:right w:w="115" w:type="dxa"/>
            </w:tcMar>
          </w:tcPr>
          <w:p w14:paraId="61B869DF" w14:textId="28E60005" w:rsidR="00DB759C" w:rsidRPr="00E02EA3" w:rsidRDefault="00DB759C" w:rsidP="00006674">
            <w:pPr>
              <w:spacing w:before="0" w:after="0"/>
              <w:rPr>
                <w:sz w:val="20"/>
                <w:szCs w:val="20"/>
              </w:rPr>
            </w:pPr>
            <w:r>
              <w:t>App Units</w:t>
            </w:r>
          </w:p>
        </w:tc>
        <w:tc>
          <w:tcPr>
            <w:tcW w:w="5580" w:type="dxa"/>
            <w:tcMar>
              <w:top w:w="58" w:type="dxa"/>
              <w:left w:w="115" w:type="dxa"/>
              <w:bottom w:w="58" w:type="dxa"/>
              <w:right w:w="115" w:type="dxa"/>
            </w:tcMar>
          </w:tcPr>
          <w:p w14:paraId="7AC279A8" w14:textId="77777777" w:rsidR="00DB759C" w:rsidRPr="00E02EA3" w:rsidRDefault="00DB759C" w:rsidP="00006674">
            <w:pPr>
              <w:spacing w:before="0" w:after="0"/>
              <w:rPr>
                <w:sz w:val="20"/>
                <w:szCs w:val="20"/>
              </w:rPr>
            </w:pPr>
          </w:p>
        </w:tc>
      </w:tr>
      <w:tr w:rsidR="00006674" w:rsidRPr="004118F1" w14:paraId="7672E458" w14:textId="77777777" w:rsidTr="00C865D3">
        <w:tc>
          <w:tcPr>
            <w:tcW w:w="3775" w:type="dxa"/>
            <w:tcMar>
              <w:top w:w="58" w:type="dxa"/>
              <w:left w:w="115" w:type="dxa"/>
              <w:bottom w:w="58" w:type="dxa"/>
              <w:right w:w="115" w:type="dxa"/>
            </w:tcMar>
          </w:tcPr>
          <w:p w14:paraId="4D8C6C9B" w14:textId="7CFB86DB" w:rsidR="00006674" w:rsidRPr="00E02EA3" w:rsidRDefault="00006674" w:rsidP="00006674">
            <w:pPr>
              <w:spacing w:before="0" w:after="0"/>
              <w:rPr>
                <w:b/>
                <w:bCs/>
                <w:sz w:val="20"/>
                <w:szCs w:val="20"/>
              </w:rPr>
            </w:pPr>
            <w:r w:rsidRPr="00E02EA3">
              <w:rPr>
                <w:sz w:val="20"/>
                <w:szCs w:val="20"/>
              </w:rPr>
              <w:t>Developer Seats</w:t>
            </w:r>
          </w:p>
        </w:tc>
        <w:tc>
          <w:tcPr>
            <w:tcW w:w="5580" w:type="dxa"/>
            <w:tcMar>
              <w:top w:w="58" w:type="dxa"/>
              <w:left w:w="115" w:type="dxa"/>
              <w:bottom w:w="58" w:type="dxa"/>
              <w:right w:w="115" w:type="dxa"/>
            </w:tcMar>
          </w:tcPr>
          <w:p w14:paraId="1F2F58EB" w14:textId="77777777" w:rsidR="00006674" w:rsidRPr="00E02EA3" w:rsidRDefault="00006674" w:rsidP="00006674">
            <w:pPr>
              <w:spacing w:before="0" w:after="0"/>
              <w:rPr>
                <w:sz w:val="20"/>
                <w:szCs w:val="20"/>
              </w:rPr>
            </w:pPr>
          </w:p>
        </w:tc>
      </w:tr>
      <w:tr w:rsidR="00006674" w:rsidRPr="004118F1" w14:paraId="7E952D7A" w14:textId="77777777" w:rsidTr="00C865D3">
        <w:tc>
          <w:tcPr>
            <w:tcW w:w="3775" w:type="dxa"/>
            <w:tcMar>
              <w:top w:w="58" w:type="dxa"/>
              <w:left w:w="115" w:type="dxa"/>
              <w:bottom w:w="58" w:type="dxa"/>
              <w:right w:w="115" w:type="dxa"/>
            </w:tcMar>
          </w:tcPr>
          <w:p w14:paraId="1D2025C7" w14:textId="5871768B" w:rsidR="00006674" w:rsidRPr="00E02EA3" w:rsidRDefault="00006674" w:rsidP="00006674">
            <w:pPr>
              <w:spacing w:before="0" w:after="0"/>
              <w:rPr>
                <w:b/>
                <w:bCs/>
                <w:sz w:val="20"/>
                <w:szCs w:val="20"/>
              </w:rPr>
            </w:pPr>
            <w:r w:rsidRPr="00E02EA3">
              <w:rPr>
                <w:sz w:val="20"/>
                <w:szCs w:val="20"/>
              </w:rPr>
              <w:t>Infrastructure and Platform Support</w:t>
            </w:r>
          </w:p>
        </w:tc>
        <w:tc>
          <w:tcPr>
            <w:tcW w:w="5580" w:type="dxa"/>
            <w:tcMar>
              <w:top w:w="58" w:type="dxa"/>
              <w:left w:w="115" w:type="dxa"/>
              <w:bottom w:w="58" w:type="dxa"/>
              <w:right w:w="115" w:type="dxa"/>
            </w:tcMar>
          </w:tcPr>
          <w:p w14:paraId="7555FB43" w14:textId="77777777" w:rsidR="00006674" w:rsidRPr="00E02EA3" w:rsidRDefault="00006674" w:rsidP="00006674">
            <w:pPr>
              <w:spacing w:before="0" w:after="0"/>
              <w:rPr>
                <w:sz w:val="20"/>
                <w:szCs w:val="20"/>
              </w:rPr>
            </w:pPr>
          </w:p>
        </w:tc>
      </w:tr>
      <w:tr w:rsidR="00006674" w:rsidRPr="004118F1" w14:paraId="1F2E3653" w14:textId="77777777" w:rsidTr="00C865D3">
        <w:tc>
          <w:tcPr>
            <w:tcW w:w="3775" w:type="dxa"/>
            <w:tcMar>
              <w:top w:w="58" w:type="dxa"/>
              <w:left w:w="115" w:type="dxa"/>
              <w:bottom w:w="58" w:type="dxa"/>
              <w:right w:w="115" w:type="dxa"/>
            </w:tcMar>
          </w:tcPr>
          <w:p w14:paraId="3BFE9024" w14:textId="13DD9D6C" w:rsidR="00006674" w:rsidRPr="00E02EA3" w:rsidRDefault="00006674" w:rsidP="00006674">
            <w:pPr>
              <w:spacing w:before="0" w:after="0"/>
              <w:rPr>
                <w:b/>
                <w:bCs/>
                <w:sz w:val="20"/>
                <w:szCs w:val="20"/>
              </w:rPr>
            </w:pPr>
            <w:r w:rsidRPr="00E02EA3">
              <w:rPr>
                <w:sz w:val="20"/>
                <w:szCs w:val="20"/>
              </w:rPr>
              <w:t>Enabling Software</w:t>
            </w:r>
          </w:p>
        </w:tc>
        <w:tc>
          <w:tcPr>
            <w:tcW w:w="5580" w:type="dxa"/>
            <w:tcMar>
              <w:top w:w="58" w:type="dxa"/>
              <w:left w:w="115" w:type="dxa"/>
              <w:bottom w:w="58" w:type="dxa"/>
              <w:right w:w="115" w:type="dxa"/>
            </w:tcMar>
          </w:tcPr>
          <w:p w14:paraId="2FEC816E" w14:textId="77777777" w:rsidR="00006674" w:rsidRPr="00E02EA3" w:rsidRDefault="00006674" w:rsidP="00006674">
            <w:pPr>
              <w:spacing w:before="0" w:after="0"/>
              <w:rPr>
                <w:sz w:val="20"/>
                <w:szCs w:val="20"/>
              </w:rPr>
            </w:pPr>
          </w:p>
        </w:tc>
      </w:tr>
    </w:tbl>
    <w:p w14:paraId="7B90BEB4" w14:textId="77777777" w:rsidR="007B2494" w:rsidRPr="004118F1" w:rsidRDefault="007B2494" w:rsidP="00F87FBD">
      <w:pPr>
        <w:pStyle w:val="Heading2"/>
        <w:jc w:val="both"/>
      </w:pPr>
      <w:r w:rsidRPr="004118F1">
        <w:t>Hosting Details</w:t>
      </w:r>
    </w:p>
    <w:tbl>
      <w:tblPr>
        <w:tblStyle w:val="TableGrid"/>
        <w:tblW w:w="9355" w:type="dxa"/>
        <w:tblLook w:val="04A0" w:firstRow="1" w:lastRow="0" w:firstColumn="1" w:lastColumn="0" w:noHBand="0" w:noVBand="1"/>
      </w:tblPr>
      <w:tblGrid>
        <w:gridCol w:w="3775"/>
        <w:gridCol w:w="5580"/>
      </w:tblGrid>
      <w:tr w:rsidR="007B2494" w:rsidRPr="004118F1" w14:paraId="7C3CCBB4" w14:textId="77777777" w:rsidTr="00C865D3">
        <w:tc>
          <w:tcPr>
            <w:tcW w:w="3775" w:type="dxa"/>
            <w:tcMar>
              <w:top w:w="58" w:type="dxa"/>
              <w:left w:w="115" w:type="dxa"/>
              <w:bottom w:w="58" w:type="dxa"/>
              <w:right w:w="115" w:type="dxa"/>
            </w:tcMar>
          </w:tcPr>
          <w:p w14:paraId="7AF10C41" w14:textId="6EF9A92F" w:rsidR="007B2494" w:rsidRPr="00E02EA3" w:rsidRDefault="007B2494" w:rsidP="00F87FBD">
            <w:pPr>
              <w:spacing w:before="0" w:after="0"/>
              <w:rPr>
                <w:sz w:val="20"/>
                <w:szCs w:val="20"/>
              </w:rPr>
            </w:pPr>
            <w:r w:rsidRPr="00E02EA3">
              <w:rPr>
                <w:sz w:val="20"/>
                <w:szCs w:val="20"/>
              </w:rPr>
              <w:t xml:space="preserve">Solution Hosting </w:t>
            </w:r>
            <w:r w:rsidR="00335A87" w:rsidRPr="00E02EA3">
              <w:rPr>
                <w:sz w:val="20"/>
                <w:szCs w:val="20"/>
              </w:rPr>
              <w:t>Facility</w:t>
            </w:r>
          </w:p>
        </w:tc>
        <w:tc>
          <w:tcPr>
            <w:tcW w:w="5580" w:type="dxa"/>
            <w:tcMar>
              <w:top w:w="58" w:type="dxa"/>
              <w:left w:w="115" w:type="dxa"/>
              <w:bottom w:w="58" w:type="dxa"/>
              <w:right w:w="115" w:type="dxa"/>
            </w:tcMar>
          </w:tcPr>
          <w:p w14:paraId="05FB4227" w14:textId="406AE84F" w:rsidR="00EE1954" w:rsidRPr="00E02EA3" w:rsidRDefault="00000000" w:rsidP="00F87FBD">
            <w:pPr>
              <w:spacing w:before="0" w:after="0"/>
              <w:rPr>
                <w:sz w:val="20"/>
                <w:szCs w:val="20"/>
              </w:rPr>
            </w:pPr>
            <w:sdt>
              <w:sdtPr>
                <w:rPr>
                  <w:sz w:val="20"/>
                  <w:szCs w:val="20"/>
                </w:rPr>
                <w:id w:val="-1777013026"/>
                <w14:checkbox>
                  <w14:checked w14:val="0"/>
                  <w14:checkedState w14:val="2612" w14:font="MS Gothic"/>
                  <w14:uncheckedState w14:val="2610" w14:font="MS Gothic"/>
                </w14:checkbox>
              </w:sdtPr>
              <w:sdtContent>
                <w:r w:rsidR="00FA7E92" w:rsidRPr="00E02EA3">
                  <w:rPr>
                    <w:rFonts w:ascii="MS Gothic" w:eastAsia="MS Gothic" w:hAnsi="MS Gothic" w:hint="eastAsia"/>
                    <w:sz w:val="20"/>
                    <w:szCs w:val="20"/>
                  </w:rPr>
                  <w:t>☒</w:t>
                </w:r>
              </w:sdtContent>
            </w:sdt>
            <w:r w:rsidR="007B2494" w:rsidRPr="00E02EA3">
              <w:rPr>
                <w:sz w:val="20"/>
                <w:szCs w:val="20"/>
              </w:rPr>
              <w:t xml:space="preserve"> </w:t>
            </w:r>
            <w:r w:rsidR="00FA7E92" w:rsidRPr="00E02EA3">
              <w:rPr>
                <w:sz w:val="20"/>
                <w:szCs w:val="20"/>
              </w:rPr>
              <w:t>Third Party Hosting Supplier: Microsoft Azure</w:t>
            </w:r>
          </w:p>
          <w:p w14:paraId="40A45AD1" w14:textId="5B39B807" w:rsidR="00A03619" w:rsidRPr="00E02EA3" w:rsidRDefault="00000000" w:rsidP="00A03619">
            <w:pPr>
              <w:spacing w:before="0" w:after="0"/>
              <w:rPr>
                <w:sz w:val="20"/>
                <w:szCs w:val="20"/>
              </w:rPr>
            </w:pPr>
            <w:sdt>
              <w:sdtPr>
                <w:rPr>
                  <w:sz w:val="20"/>
                  <w:szCs w:val="20"/>
                </w:rPr>
                <w:id w:val="-2136093332"/>
                <w14:checkbox>
                  <w14:checked w14:val="0"/>
                  <w14:checkedState w14:val="2612" w14:font="MS Gothic"/>
                  <w14:uncheckedState w14:val="2610" w14:font="MS Gothic"/>
                </w14:checkbox>
              </w:sdtPr>
              <w:sdtContent>
                <w:r w:rsidR="00F137B6" w:rsidRPr="00E02EA3">
                  <w:rPr>
                    <w:rFonts w:ascii="MS Gothic" w:eastAsia="MS Gothic" w:hAnsi="MS Gothic"/>
                    <w:sz w:val="20"/>
                    <w:szCs w:val="20"/>
                  </w:rPr>
                  <w:t>☐</w:t>
                </w:r>
              </w:sdtContent>
            </w:sdt>
            <w:r w:rsidR="00F137B6" w:rsidRPr="00E02EA3">
              <w:rPr>
                <w:sz w:val="20"/>
                <w:szCs w:val="20"/>
              </w:rPr>
              <w:t xml:space="preserve"> </w:t>
            </w:r>
            <w:r w:rsidR="00FA7E92" w:rsidRPr="00E02EA3">
              <w:rPr>
                <w:sz w:val="20"/>
                <w:szCs w:val="20"/>
              </w:rPr>
              <w:t xml:space="preserve">CGI Private Cloud </w:t>
            </w:r>
          </w:p>
        </w:tc>
      </w:tr>
    </w:tbl>
    <w:p w14:paraId="18260DDB" w14:textId="0D7700BA" w:rsidR="00E17134" w:rsidRPr="004118F1" w:rsidRDefault="003F6767">
      <w:pPr>
        <w:pStyle w:val="Heading1"/>
        <w:keepNext/>
        <w:pageBreakBefore/>
        <w:widowControl w:val="0"/>
        <w:numPr>
          <w:ilvl w:val="0"/>
          <w:numId w:val="4"/>
        </w:numPr>
        <w:jc w:val="both"/>
      </w:pPr>
      <w:bookmarkStart w:id="110" w:name="_Ref227924221"/>
      <w:r w:rsidRPr="004118F1">
        <w:lastRenderedPageBreak/>
        <w:t>Fees</w:t>
      </w:r>
      <w:r w:rsidR="00E17134" w:rsidRPr="004118F1">
        <w:t xml:space="preserve"> and Payment Schedule</w:t>
      </w:r>
      <w:bookmarkEnd w:id="110"/>
    </w:p>
    <w:p w14:paraId="06EE5531" w14:textId="16593E88" w:rsidR="00160089" w:rsidRPr="00424BB1" w:rsidRDefault="003F6767" w:rsidP="00424BB1">
      <w:pPr>
        <w:pStyle w:val="Heading2"/>
      </w:pPr>
      <w:r w:rsidRPr="00424BB1">
        <w:t>Fees</w:t>
      </w:r>
      <w:r w:rsidR="00F34D57" w:rsidRPr="00424BB1">
        <w:t xml:space="preserve">. </w:t>
      </w:r>
      <w:r w:rsidR="00A26FA6">
        <w:t xml:space="preserve">Order </w:t>
      </w:r>
      <w:r w:rsidR="00A2558F" w:rsidRPr="00424BB1">
        <w:fldChar w:fldCharType="begin"/>
      </w:r>
      <w:r w:rsidR="00A2558F" w:rsidRPr="00424BB1">
        <w:instrText xml:space="preserve"> REF _Ref155969224 \h </w:instrText>
      </w:r>
      <w:r w:rsidR="00703317" w:rsidRPr="00424BB1">
        <w:instrText xml:space="preserve"> \* MERGEFORMAT </w:instrText>
      </w:r>
      <w:r w:rsidR="00A2558F" w:rsidRPr="00424BB1">
        <w:fldChar w:fldCharType="separate"/>
      </w:r>
      <w:r w:rsidR="008A6C0E" w:rsidRPr="00424BB1">
        <w:t>Exhibit 1–Fees and Payment Schedule</w:t>
      </w:r>
      <w:r w:rsidR="00A2558F" w:rsidRPr="00424BB1">
        <w:fldChar w:fldCharType="end"/>
      </w:r>
      <w:r w:rsidR="00A2558F" w:rsidRPr="00424BB1">
        <w:t xml:space="preserve"> </w:t>
      </w:r>
      <w:r w:rsidR="00405EEF" w:rsidRPr="00424BB1">
        <w:t>to this Order sets out the Consulting Fees and SaaS Fees to be paid by Client and the corresponding payment schedule(s) for the Services.</w:t>
      </w:r>
    </w:p>
    <w:p w14:paraId="0046E8FC" w14:textId="5B0EB72A" w:rsidR="00E17134" w:rsidRPr="00424BB1" w:rsidRDefault="00CC7A90" w:rsidP="00424BB1">
      <w:pPr>
        <w:pStyle w:val="Heading2"/>
        <w:widowControl w:val="0"/>
      </w:pPr>
      <w:r w:rsidRPr="00424BB1">
        <w:t>Deferred</w:t>
      </w:r>
      <w:r w:rsidR="00160089" w:rsidRPr="00424BB1">
        <w:t xml:space="preserve"> Fee</w:t>
      </w:r>
      <w:r w:rsidR="00CC3AE7" w:rsidRPr="00424BB1">
        <w:t xml:space="preserve"> </w:t>
      </w:r>
    </w:p>
    <w:tbl>
      <w:tblPr>
        <w:tblStyle w:val="TableGrid"/>
        <w:tblW w:w="9350" w:type="dxa"/>
        <w:tblLook w:val="04A0" w:firstRow="1" w:lastRow="0" w:firstColumn="1" w:lastColumn="0" w:noHBand="0" w:noVBand="1"/>
      </w:tblPr>
      <w:tblGrid>
        <w:gridCol w:w="3775"/>
        <w:gridCol w:w="5575"/>
      </w:tblGrid>
      <w:tr w:rsidR="002D7750" w:rsidRPr="004118F1" w14:paraId="1A31A20B" w14:textId="19355CCA" w:rsidTr="001F1506">
        <w:tc>
          <w:tcPr>
            <w:tcW w:w="3775" w:type="dxa"/>
          </w:tcPr>
          <w:p w14:paraId="05538136" w14:textId="54A58DB0" w:rsidR="002D7750" w:rsidRPr="004118F1" w:rsidRDefault="002D7750" w:rsidP="00424BB1">
            <w:pPr>
              <w:keepNext/>
              <w:widowControl w:val="0"/>
              <w:spacing w:before="0" w:after="0" w:line="240" w:lineRule="auto"/>
              <w:rPr>
                <w:b/>
                <w:bCs/>
              </w:rPr>
            </w:pPr>
            <w:r w:rsidRPr="004118F1">
              <w:rPr>
                <w:b/>
                <w:bCs/>
              </w:rPr>
              <w:t xml:space="preserve">Notice of Termination provided… </w:t>
            </w:r>
          </w:p>
        </w:tc>
        <w:tc>
          <w:tcPr>
            <w:tcW w:w="5575" w:type="dxa"/>
          </w:tcPr>
          <w:p w14:paraId="2F3565FC" w14:textId="01C2888B" w:rsidR="002D7750" w:rsidRPr="004118F1" w:rsidRDefault="009A4DBD" w:rsidP="00424BB1">
            <w:pPr>
              <w:keepNext/>
              <w:widowControl w:val="0"/>
              <w:spacing w:before="0" w:after="0" w:line="240" w:lineRule="auto"/>
              <w:rPr>
                <w:b/>
                <w:bCs/>
              </w:rPr>
            </w:pPr>
            <w:r w:rsidRPr="004118F1">
              <w:rPr>
                <w:b/>
                <w:bCs/>
              </w:rPr>
              <w:t>Deferred</w:t>
            </w:r>
            <w:r w:rsidR="002D7750" w:rsidRPr="004118F1">
              <w:rPr>
                <w:b/>
                <w:bCs/>
              </w:rPr>
              <w:t xml:space="preserve"> Fee</w:t>
            </w:r>
          </w:p>
        </w:tc>
      </w:tr>
      <w:tr w:rsidR="002D7750" w:rsidRPr="004118F1" w14:paraId="044FD08A" w14:textId="2E963BA8" w:rsidTr="002D7750">
        <w:tc>
          <w:tcPr>
            <w:tcW w:w="3775" w:type="dxa"/>
          </w:tcPr>
          <w:p w14:paraId="7D223305" w14:textId="5123F476" w:rsidR="002D7750" w:rsidRPr="004118F1" w:rsidRDefault="002D7750" w:rsidP="00424BB1">
            <w:pPr>
              <w:keepNext/>
              <w:widowControl w:val="0"/>
              <w:spacing w:before="0" w:after="120"/>
            </w:pPr>
            <w:r w:rsidRPr="004118F1">
              <w:t>Before June 30, 20XX</w:t>
            </w:r>
          </w:p>
        </w:tc>
        <w:tc>
          <w:tcPr>
            <w:tcW w:w="5575" w:type="dxa"/>
          </w:tcPr>
          <w:p w14:paraId="547B5DF8" w14:textId="0DABBAB5" w:rsidR="002D7750" w:rsidRPr="004118F1" w:rsidRDefault="002D7750" w:rsidP="00424BB1">
            <w:pPr>
              <w:keepNext/>
              <w:widowControl w:val="0"/>
              <w:spacing w:before="0" w:after="120"/>
            </w:pPr>
            <w:r w:rsidRPr="004118F1">
              <w:t>$XXX,XXX</w:t>
            </w:r>
          </w:p>
        </w:tc>
      </w:tr>
      <w:tr w:rsidR="002D7750" w:rsidRPr="004118F1" w14:paraId="56AAE696" w14:textId="1BD0C6F1" w:rsidTr="002D7750">
        <w:tc>
          <w:tcPr>
            <w:tcW w:w="3775" w:type="dxa"/>
          </w:tcPr>
          <w:p w14:paraId="04FFE3C0" w14:textId="031E1D85" w:rsidR="002D7750" w:rsidRPr="004118F1" w:rsidRDefault="002D7750" w:rsidP="00424BB1">
            <w:pPr>
              <w:keepNext/>
              <w:widowControl w:val="0"/>
              <w:spacing w:before="0" w:after="120"/>
              <w:rPr>
                <w:color w:val="000000" w:themeColor="text1"/>
              </w:rPr>
            </w:pPr>
            <w:r w:rsidRPr="004118F1">
              <w:t>Before June 30, 20XX</w:t>
            </w:r>
          </w:p>
        </w:tc>
        <w:tc>
          <w:tcPr>
            <w:tcW w:w="5575" w:type="dxa"/>
          </w:tcPr>
          <w:p w14:paraId="336CC8D8" w14:textId="22497625" w:rsidR="002D7750" w:rsidRPr="004118F1" w:rsidRDefault="002D7750" w:rsidP="00424BB1">
            <w:pPr>
              <w:keepNext/>
              <w:widowControl w:val="0"/>
              <w:spacing w:before="0" w:after="120"/>
            </w:pPr>
            <w:r w:rsidRPr="004118F1">
              <w:t>$XXX,XXX</w:t>
            </w:r>
          </w:p>
        </w:tc>
      </w:tr>
      <w:tr w:rsidR="002D7750" w:rsidRPr="004118F1" w14:paraId="78664A95" w14:textId="6F61D045" w:rsidTr="002D7750">
        <w:tc>
          <w:tcPr>
            <w:tcW w:w="3775" w:type="dxa"/>
          </w:tcPr>
          <w:p w14:paraId="4A983149" w14:textId="4C493DD9" w:rsidR="002D7750" w:rsidRPr="004118F1" w:rsidRDefault="002D7750" w:rsidP="00A03619">
            <w:pPr>
              <w:keepNext/>
              <w:widowControl w:val="0"/>
              <w:spacing w:before="0" w:after="120"/>
            </w:pPr>
            <w:r w:rsidRPr="004118F1">
              <w:t>Before June 30, 20XX</w:t>
            </w:r>
          </w:p>
        </w:tc>
        <w:tc>
          <w:tcPr>
            <w:tcW w:w="5575" w:type="dxa"/>
          </w:tcPr>
          <w:p w14:paraId="167FE40D" w14:textId="4AB39016" w:rsidR="002D7750" w:rsidRPr="004118F1" w:rsidRDefault="002D7750" w:rsidP="00A03619">
            <w:pPr>
              <w:keepNext/>
              <w:widowControl w:val="0"/>
              <w:spacing w:before="0" w:after="120"/>
            </w:pPr>
            <w:r w:rsidRPr="004118F1">
              <w:t>$XXX,XXX</w:t>
            </w:r>
          </w:p>
        </w:tc>
      </w:tr>
    </w:tbl>
    <w:p w14:paraId="418E9674" w14:textId="77777777" w:rsidR="00E17134" w:rsidRPr="004118F1" w:rsidRDefault="00E17134">
      <w:pPr>
        <w:pStyle w:val="Heading1"/>
        <w:keepNext/>
        <w:widowControl w:val="0"/>
        <w:numPr>
          <w:ilvl w:val="0"/>
          <w:numId w:val="4"/>
        </w:numPr>
        <w:jc w:val="both"/>
      </w:pPr>
      <w:r w:rsidRPr="004118F1">
        <w:t xml:space="preserve">Client-Specific Terms and Conditions </w:t>
      </w:r>
    </w:p>
    <w:p w14:paraId="57B8E8AB" w14:textId="77777777" w:rsidR="00861B60" w:rsidRPr="004118F1" w:rsidRDefault="00861B60" w:rsidP="00A03619">
      <w:pPr>
        <w:pStyle w:val="Heading2"/>
        <w:widowControl w:val="0"/>
        <w:rPr>
          <w:rFonts w:cstheme="minorHAnsi"/>
          <w:b/>
          <w:bCs w:val="0"/>
          <w:i/>
          <w:iCs/>
          <w:u w:val="single"/>
          <w:shd w:val="clear" w:color="auto" w:fill="FFFF00"/>
          <w:lang w:eastAsia="fr-CA"/>
        </w:rPr>
      </w:pPr>
      <w:r w:rsidRPr="004118F1">
        <w:rPr>
          <w:u w:val="single"/>
          <w:lang w:eastAsia="fr-CA"/>
        </w:rPr>
        <w:t xml:space="preserve">Waiver of Jury Trial. </w:t>
      </w:r>
    </w:p>
    <w:p w14:paraId="230DDAE8" w14:textId="59CC6AD4" w:rsidR="00861B60" w:rsidRPr="004118F1" w:rsidRDefault="00861B60" w:rsidP="00757C69">
      <w:pPr>
        <w:pStyle w:val="Heading2"/>
        <w:numPr>
          <w:ilvl w:val="0"/>
          <w:numId w:val="0"/>
        </w:numPr>
        <w:ind w:left="907"/>
        <w:jc w:val="both"/>
      </w:pPr>
      <w:r w:rsidRPr="004118F1">
        <w:rPr>
          <w:lang w:eastAsia="fr-CA"/>
        </w:rPr>
        <w:t xml:space="preserve">For purposes of this Order, the language in Section </w:t>
      </w:r>
      <w:r w:rsidR="00B524B9" w:rsidRPr="004118F1">
        <w:rPr>
          <w:lang w:eastAsia="fr-CA"/>
        </w:rPr>
        <w:t>12</w:t>
      </w:r>
      <w:r w:rsidRPr="004118F1">
        <w:rPr>
          <w:lang w:eastAsia="fr-CA"/>
        </w:rPr>
        <w:t xml:space="preserve">.5 of </w:t>
      </w:r>
      <w:r w:rsidR="00FE0AA3" w:rsidRPr="004118F1">
        <w:rPr>
          <w:lang w:eastAsia="fr-CA"/>
        </w:rPr>
        <w:t>the CGI Standard Terms</w:t>
      </w:r>
      <w:r w:rsidR="00B524B9" w:rsidRPr="004118F1">
        <w:rPr>
          <w:lang w:eastAsia="fr-CA"/>
        </w:rPr>
        <w:t xml:space="preserve"> </w:t>
      </w:r>
      <w:r w:rsidRPr="004118F1">
        <w:rPr>
          <w:rFonts w:cstheme="minorHAnsi"/>
          <w:b/>
          <w:i/>
          <w:iCs/>
          <w:shd w:val="clear" w:color="auto" w:fill="FFFF00"/>
          <w:lang w:eastAsia="fr-CA"/>
        </w:rPr>
        <w:t>[applies] [does not apply]</w:t>
      </w:r>
      <w:r w:rsidRPr="004118F1">
        <w:rPr>
          <w:lang w:eastAsia="fr-CA"/>
        </w:rPr>
        <w:t>.</w:t>
      </w:r>
    </w:p>
    <w:p w14:paraId="2E14C2A6" w14:textId="7AFDDA67" w:rsidR="00757C69" w:rsidRPr="004118F1" w:rsidRDefault="00757C69" w:rsidP="00F87FBD">
      <w:pPr>
        <w:pStyle w:val="Heading2"/>
        <w:jc w:val="both"/>
        <w:rPr>
          <w:u w:val="single"/>
        </w:rPr>
      </w:pPr>
      <w:r w:rsidRPr="004118F1">
        <w:rPr>
          <w:u w:val="single"/>
        </w:rPr>
        <w:t>Records Retention.</w:t>
      </w:r>
    </w:p>
    <w:p w14:paraId="4AE55D2B" w14:textId="31CFCA26" w:rsidR="005823FB" w:rsidRPr="001D03A2" w:rsidRDefault="00757C69" w:rsidP="00757C69">
      <w:pPr>
        <w:pStyle w:val="Heading2"/>
        <w:numPr>
          <w:ilvl w:val="0"/>
          <w:numId w:val="0"/>
        </w:numPr>
        <w:ind w:left="907"/>
        <w:jc w:val="both"/>
      </w:pPr>
      <w:r w:rsidRPr="004118F1">
        <w:t xml:space="preserve">The </w:t>
      </w:r>
      <w:proofErr w:type="gramStart"/>
      <w:r w:rsidR="005823FB" w:rsidRPr="001D03A2">
        <w:t>time period</w:t>
      </w:r>
      <w:proofErr w:type="gramEnd"/>
      <w:r w:rsidR="005823FB" w:rsidRPr="001D03A2">
        <w:t xml:space="preserve"> required for records retention</w:t>
      </w:r>
      <w:r w:rsidR="00B524B9" w:rsidRPr="001D03A2">
        <w:t xml:space="preserve"> is </w:t>
      </w:r>
      <w:r w:rsidR="001D03A2" w:rsidRPr="001D03A2">
        <w:rPr>
          <w:highlight w:val="yellow"/>
        </w:rPr>
        <w:t>___</w:t>
      </w:r>
      <w:r w:rsidR="001D03A2" w:rsidRPr="001D03A2">
        <w:t xml:space="preserve"> </w:t>
      </w:r>
      <w:r w:rsidR="00B524B9" w:rsidRPr="001D03A2">
        <w:t>years</w:t>
      </w:r>
      <w:r w:rsidR="001D03A2" w:rsidRPr="001D03A2">
        <w:t>.</w:t>
      </w:r>
    </w:p>
    <w:p w14:paraId="197C2204" w14:textId="255480F1" w:rsidR="00424BB1" w:rsidRDefault="00424BB1" w:rsidP="001D03A2">
      <w:pPr>
        <w:pStyle w:val="Heading2"/>
        <w:numPr>
          <w:ilvl w:val="0"/>
          <w:numId w:val="0"/>
        </w:numPr>
        <w:spacing w:before="0" w:after="0"/>
        <w:ind w:left="907"/>
        <w:rPr>
          <w:rStyle w:val="ACAGuidance"/>
          <w:lang w:val="en-US"/>
        </w:rPr>
      </w:pPr>
      <w:r>
        <w:rPr>
          <w:rStyle w:val="ACAGuidance"/>
          <w:lang w:val="en-US"/>
        </w:rPr>
        <w:t xml:space="preserve">[Additional </w:t>
      </w:r>
      <w:r w:rsidR="00067160" w:rsidRPr="007C6AA5">
        <w:rPr>
          <w:rStyle w:val="ACAGuidance"/>
          <w:lang w:val="en-US"/>
        </w:rPr>
        <w:t>Guidance:</w:t>
      </w:r>
      <w:r w:rsidR="001D03A2">
        <w:rPr>
          <w:rStyle w:val="ACAGuidance"/>
          <w:lang w:val="en-US"/>
        </w:rPr>
        <w:t xml:space="preserve"> </w:t>
      </w:r>
      <w:r w:rsidR="00067160" w:rsidRPr="007C6AA5">
        <w:rPr>
          <w:rStyle w:val="ACAGuidance"/>
          <w:lang w:val="en-US"/>
        </w:rPr>
        <w:t>Insert additional terms here as n</w:t>
      </w:r>
      <w:r w:rsidR="007C6AA5" w:rsidRPr="007C6AA5">
        <w:rPr>
          <w:rStyle w:val="ACAGuidance"/>
          <w:lang w:val="en-US"/>
        </w:rPr>
        <w:t xml:space="preserve">eeded. </w:t>
      </w:r>
    </w:p>
    <w:p w14:paraId="57C94C27" w14:textId="420A05A1" w:rsidR="00E628BD" w:rsidRPr="007C6AA5" w:rsidRDefault="007C6AA5" w:rsidP="00424BB1">
      <w:pPr>
        <w:pStyle w:val="Heading2"/>
        <w:numPr>
          <w:ilvl w:val="0"/>
          <w:numId w:val="0"/>
        </w:numPr>
        <w:spacing w:before="0" w:after="0"/>
        <w:ind w:left="907"/>
        <w:rPr>
          <w:rStyle w:val="ACAGuidance"/>
          <w:highlight w:val="yellow"/>
          <w:lang w:val="en-US"/>
        </w:rPr>
      </w:pPr>
      <w:r w:rsidRPr="007C6AA5">
        <w:rPr>
          <w:rStyle w:val="ACAGuidance"/>
          <w:lang w:val="en-US"/>
        </w:rPr>
        <w:t>Consider</w:t>
      </w:r>
      <w:r w:rsidR="00E628BD" w:rsidRPr="007C6AA5">
        <w:rPr>
          <w:rStyle w:val="ACAGuidance"/>
          <w:highlight w:val="yellow"/>
          <w:lang w:val="en-US"/>
        </w:rPr>
        <w:t xml:space="preserve"> whether a DPA needs to be added to this Order </w:t>
      </w:r>
      <w:r>
        <w:rPr>
          <w:rStyle w:val="ACAGuidance"/>
          <w:highlight w:val="yellow"/>
          <w:lang w:val="en-US"/>
        </w:rPr>
        <w:t>If added, language incorporating the DPA should be inserted here and the DPA should be attached to this Order.</w:t>
      </w:r>
      <w:r w:rsidR="00E628BD" w:rsidRPr="007C6AA5">
        <w:rPr>
          <w:rStyle w:val="ACAGuidance"/>
          <w:highlight w:val="yellow"/>
          <w:lang w:val="en-US"/>
        </w:rPr>
        <w:t>]</w:t>
      </w:r>
    </w:p>
    <w:p w14:paraId="5AC71C73" w14:textId="551A9CB7" w:rsidR="002D64D0" w:rsidRDefault="002D64D0" w:rsidP="002D64D0">
      <w:pPr>
        <w:pStyle w:val="Heading1"/>
      </w:pPr>
      <w:r>
        <w:t xml:space="preserve">Counterparts </w:t>
      </w:r>
      <w:r w:rsidR="004745B2">
        <w:t xml:space="preserve">and </w:t>
      </w:r>
      <w:r>
        <w:t>Execution</w:t>
      </w:r>
    </w:p>
    <w:p w14:paraId="781A31F4" w14:textId="42EC23E8" w:rsidR="004745B2" w:rsidRPr="002D64D0" w:rsidRDefault="002D64D0" w:rsidP="00067160">
      <w:pPr>
        <w:keepNext/>
        <w:rPr>
          <w:rFonts w:ascii="Calibri" w:hAnsi="Calibri" w:cs="Calibri"/>
        </w:rPr>
      </w:pPr>
      <w:r>
        <w:rPr>
          <w:rFonts w:ascii="Calibri" w:hAnsi="Calibri" w:cs="Calibri"/>
        </w:rPr>
        <w:t xml:space="preserve">This Order may be executed in ink or by electronic means in one or more counterparts, each of which will be deemed to be an original and all of which when taken together will constitute one and the same instrument. Signatures transmitted by portable document format (PDF) or other electronic means, including any electronic signature complying with applicable law, shall be deemed original signatures for </w:t>
      </w:r>
      <w:r>
        <w:rPr>
          <w:rFonts w:ascii="Calibri" w:hAnsi="Calibri" w:cs="Calibri"/>
        </w:rPr>
        <w:lastRenderedPageBreak/>
        <w:t>all purposes and shall be sufficient to bind the parties. Any copy of this Order made by reliable means shall be considered the original.</w:t>
      </w:r>
    </w:p>
    <w:p w14:paraId="1FFB5F6B" w14:textId="6B81CC10" w:rsidR="004745B2" w:rsidRDefault="004745B2" w:rsidP="00067160">
      <w:pPr>
        <w:keepNext/>
      </w:pPr>
      <w:r>
        <w:t>Each party has caused its authorized representative to execute this Order as of the date signed below</w:t>
      </w:r>
      <w:r w:rsidR="00BF23EA">
        <w:t xml:space="preserve"> (the “</w:t>
      </w:r>
      <w:r w:rsidR="00BF23EA" w:rsidRPr="00BF23EA">
        <w:rPr>
          <w:b/>
          <w:bCs/>
        </w:rPr>
        <w:t>Order Effective Date</w:t>
      </w:r>
      <w:r w:rsidR="00BF23EA">
        <w:t>”).</w:t>
      </w:r>
    </w:p>
    <w:tbl>
      <w:tblPr>
        <w:tblW w:w="9360" w:type="dxa"/>
        <w:jc w:val="center"/>
        <w:tblLayout w:type="fixed"/>
        <w:tblLook w:val="0000" w:firstRow="0" w:lastRow="0" w:firstColumn="0" w:lastColumn="0" w:noHBand="0" w:noVBand="0"/>
      </w:tblPr>
      <w:tblGrid>
        <w:gridCol w:w="810"/>
        <w:gridCol w:w="3510"/>
        <w:gridCol w:w="360"/>
        <w:gridCol w:w="810"/>
        <w:gridCol w:w="3870"/>
      </w:tblGrid>
      <w:tr w:rsidR="002D64D0" w:rsidRPr="00217491" w14:paraId="0895240B" w14:textId="77777777" w:rsidTr="009752DB">
        <w:trPr>
          <w:jc w:val="center"/>
        </w:trPr>
        <w:tc>
          <w:tcPr>
            <w:tcW w:w="4320" w:type="dxa"/>
            <w:gridSpan w:val="2"/>
          </w:tcPr>
          <w:p w14:paraId="196187AC" w14:textId="77777777" w:rsidR="002D64D0" w:rsidRPr="00217491" w:rsidRDefault="002D64D0" w:rsidP="00067160">
            <w:pPr>
              <w:keepNext/>
              <w:tabs>
                <w:tab w:val="left" w:pos="1530"/>
              </w:tabs>
              <w:spacing w:before="0" w:after="0" w:line="240" w:lineRule="auto"/>
              <w:ind w:left="-111"/>
            </w:pPr>
            <w:r w:rsidRPr="00217491">
              <w:t>[</w:t>
            </w:r>
            <w:r w:rsidRPr="00217491">
              <w:rPr>
                <w:i/>
                <w:iCs/>
                <w:highlight w:val="yellow"/>
              </w:rPr>
              <w:t>insert Client name</w:t>
            </w:r>
            <w:r w:rsidRPr="00217491">
              <w:t>]</w:t>
            </w:r>
          </w:p>
          <w:p w14:paraId="4D9E9DD6" w14:textId="77777777" w:rsidR="002D64D0" w:rsidRPr="00217491" w:rsidRDefault="002D64D0" w:rsidP="00067160">
            <w:pPr>
              <w:keepNext/>
              <w:tabs>
                <w:tab w:val="left" w:pos="1530"/>
              </w:tabs>
              <w:spacing w:before="0" w:after="0" w:line="240" w:lineRule="auto"/>
              <w:ind w:left="-111"/>
            </w:pPr>
            <w:r w:rsidRPr="00217491">
              <w:t>(</w:t>
            </w:r>
            <w:r w:rsidRPr="00217491">
              <w:rPr>
                <w:b/>
                <w:bCs/>
              </w:rPr>
              <w:t>Client</w:t>
            </w:r>
            <w:r w:rsidRPr="00217491">
              <w:t>)</w:t>
            </w:r>
          </w:p>
        </w:tc>
        <w:tc>
          <w:tcPr>
            <w:tcW w:w="360" w:type="dxa"/>
          </w:tcPr>
          <w:p w14:paraId="5919F81A" w14:textId="77777777" w:rsidR="002D64D0" w:rsidRPr="00217491" w:rsidRDefault="002D64D0" w:rsidP="00067160">
            <w:pPr>
              <w:keepNext/>
              <w:tabs>
                <w:tab w:val="left" w:pos="1530"/>
              </w:tabs>
              <w:spacing w:before="0" w:after="0" w:line="240" w:lineRule="auto"/>
            </w:pPr>
          </w:p>
        </w:tc>
        <w:tc>
          <w:tcPr>
            <w:tcW w:w="4680" w:type="dxa"/>
            <w:gridSpan w:val="2"/>
          </w:tcPr>
          <w:p w14:paraId="544FE3B9" w14:textId="77777777" w:rsidR="002D64D0" w:rsidRPr="00217491" w:rsidRDefault="002D64D0" w:rsidP="00067160">
            <w:pPr>
              <w:keepNext/>
              <w:tabs>
                <w:tab w:val="left" w:pos="1530"/>
              </w:tabs>
              <w:spacing w:before="0" w:after="0" w:line="240" w:lineRule="auto"/>
            </w:pPr>
            <w:r w:rsidRPr="00217491">
              <w:t>CGI Technologies and Solutions Inc.</w:t>
            </w:r>
          </w:p>
          <w:p w14:paraId="17E007BA" w14:textId="77777777" w:rsidR="002D64D0" w:rsidRPr="00217491" w:rsidRDefault="002D64D0" w:rsidP="00067160">
            <w:pPr>
              <w:keepNext/>
              <w:tabs>
                <w:tab w:val="left" w:pos="1530"/>
              </w:tabs>
              <w:spacing w:before="0" w:after="0" w:line="240" w:lineRule="auto"/>
            </w:pPr>
            <w:r w:rsidRPr="00217491">
              <w:t>(</w:t>
            </w:r>
            <w:r w:rsidRPr="00217491">
              <w:rPr>
                <w:b/>
                <w:bCs/>
              </w:rPr>
              <w:t>CGI</w:t>
            </w:r>
            <w:r w:rsidRPr="00217491">
              <w:t>)</w:t>
            </w:r>
          </w:p>
        </w:tc>
      </w:tr>
      <w:tr w:rsidR="002D64D0" w:rsidRPr="00217491" w14:paraId="286099CD" w14:textId="77777777" w:rsidTr="009752DB">
        <w:tblPrEx>
          <w:tblLook w:val="04A0" w:firstRow="1" w:lastRow="0" w:firstColumn="1" w:lastColumn="0" w:noHBand="0" w:noVBand="1"/>
        </w:tblPrEx>
        <w:trPr>
          <w:jc w:val="center"/>
        </w:trPr>
        <w:tc>
          <w:tcPr>
            <w:tcW w:w="810" w:type="dxa"/>
            <w:tcMar>
              <w:top w:w="0" w:type="dxa"/>
              <w:left w:w="0" w:type="dxa"/>
              <w:bottom w:w="0" w:type="dxa"/>
              <w:right w:w="29" w:type="dxa"/>
            </w:tcMar>
            <w:vAlign w:val="bottom"/>
            <w:hideMark/>
          </w:tcPr>
          <w:p w14:paraId="470D178C" w14:textId="77777777" w:rsidR="002D64D0" w:rsidRPr="00217491" w:rsidRDefault="002D64D0" w:rsidP="00067160">
            <w:pPr>
              <w:keepNext/>
              <w:tabs>
                <w:tab w:val="right" w:pos="4120"/>
              </w:tabs>
              <w:spacing w:before="0" w:after="0" w:line="240" w:lineRule="auto"/>
              <w:rPr>
                <w:rFonts w:cstheme="minorHAnsi"/>
                <w:b/>
              </w:rPr>
            </w:pPr>
          </w:p>
          <w:p w14:paraId="5C4D420E" w14:textId="77777777" w:rsidR="002D64D0" w:rsidRPr="00217491" w:rsidRDefault="002D64D0" w:rsidP="00067160">
            <w:pPr>
              <w:keepNext/>
              <w:tabs>
                <w:tab w:val="right" w:pos="4120"/>
              </w:tabs>
              <w:spacing w:before="0" w:after="0" w:line="240" w:lineRule="auto"/>
              <w:rPr>
                <w:rFonts w:cstheme="minorHAnsi"/>
              </w:rPr>
            </w:pPr>
            <w:r w:rsidRPr="00217491">
              <w:rPr>
                <w:rFonts w:cstheme="minorHAnsi"/>
                <w:b/>
              </w:rPr>
              <w:t>By</w:t>
            </w:r>
            <w:r w:rsidRPr="00217491">
              <w:rPr>
                <w:rFonts w:cstheme="minorHAnsi"/>
              </w:rPr>
              <w:t xml:space="preserve">:  </w:t>
            </w:r>
          </w:p>
        </w:tc>
        <w:tc>
          <w:tcPr>
            <w:tcW w:w="3510" w:type="dxa"/>
            <w:tcBorders>
              <w:top w:val="nil"/>
              <w:left w:val="nil"/>
              <w:bottom w:val="single" w:sz="4" w:space="0" w:color="auto"/>
              <w:right w:val="nil"/>
            </w:tcBorders>
            <w:tcMar>
              <w:top w:w="0" w:type="dxa"/>
              <w:left w:w="115" w:type="dxa"/>
              <w:bottom w:w="0" w:type="dxa"/>
              <w:right w:w="115" w:type="dxa"/>
            </w:tcMar>
            <w:vAlign w:val="bottom"/>
          </w:tcPr>
          <w:p w14:paraId="1AEBF804" w14:textId="77777777" w:rsidR="002D64D0" w:rsidRPr="00217491" w:rsidRDefault="002D64D0" w:rsidP="00067160">
            <w:pPr>
              <w:keepNext/>
              <w:tabs>
                <w:tab w:val="right" w:pos="4120"/>
              </w:tabs>
              <w:spacing w:before="0" w:after="0" w:line="240" w:lineRule="auto"/>
              <w:rPr>
                <w:rFonts w:cstheme="minorHAnsi"/>
              </w:rPr>
            </w:pPr>
          </w:p>
        </w:tc>
        <w:tc>
          <w:tcPr>
            <w:tcW w:w="360" w:type="dxa"/>
          </w:tcPr>
          <w:p w14:paraId="69967EA1" w14:textId="77777777" w:rsidR="002D64D0" w:rsidRPr="00217491" w:rsidRDefault="002D64D0" w:rsidP="00067160">
            <w:pPr>
              <w:keepNext/>
              <w:tabs>
                <w:tab w:val="left" w:pos="1530"/>
              </w:tabs>
              <w:spacing w:before="0" w:after="0" w:line="240" w:lineRule="auto"/>
              <w:rPr>
                <w:rFonts w:cstheme="minorHAnsi"/>
              </w:rPr>
            </w:pPr>
          </w:p>
        </w:tc>
        <w:tc>
          <w:tcPr>
            <w:tcW w:w="810" w:type="dxa"/>
            <w:tcMar>
              <w:top w:w="0" w:type="dxa"/>
              <w:left w:w="0" w:type="dxa"/>
              <w:bottom w:w="0" w:type="dxa"/>
              <w:right w:w="29" w:type="dxa"/>
            </w:tcMar>
            <w:vAlign w:val="bottom"/>
            <w:hideMark/>
          </w:tcPr>
          <w:p w14:paraId="4D84C3C6" w14:textId="77777777" w:rsidR="002D64D0" w:rsidRPr="00217491" w:rsidRDefault="002D64D0" w:rsidP="00067160">
            <w:pPr>
              <w:keepNext/>
              <w:tabs>
                <w:tab w:val="right" w:pos="3920"/>
              </w:tabs>
              <w:spacing w:before="0" w:after="0" w:line="240" w:lineRule="auto"/>
              <w:rPr>
                <w:rFonts w:cstheme="minorHAnsi"/>
              </w:rPr>
            </w:pPr>
            <w:r w:rsidRPr="00217491">
              <w:rPr>
                <w:rFonts w:cstheme="minorHAnsi"/>
                <w:b/>
              </w:rPr>
              <w:t>By</w:t>
            </w:r>
            <w:r w:rsidRPr="00217491">
              <w:rPr>
                <w:rFonts w:cstheme="minorHAnsi"/>
              </w:rPr>
              <w:t xml:space="preserve">:  </w:t>
            </w:r>
          </w:p>
        </w:tc>
        <w:tc>
          <w:tcPr>
            <w:tcW w:w="3870" w:type="dxa"/>
            <w:tcBorders>
              <w:top w:val="nil"/>
              <w:left w:val="nil"/>
              <w:bottom w:val="single" w:sz="4" w:space="0" w:color="auto"/>
              <w:right w:val="nil"/>
            </w:tcBorders>
            <w:vAlign w:val="bottom"/>
          </w:tcPr>
          <w:p w14:paraId="7957623C" w14:textId="77777777" w:rsidR="002D64D0" w:rsidRPr="00217491" w:rsidRDefault="002D64D0" w:rsidP="00067160">
            <w:pPr>
              <w:keepNext/>
              <w:tabs>
                <w:tab w:val="right" w:pos="3920"/>
              </w:tabs>
              <w:spacing w:before="0" w:after="0" w:line="240" w:lineRule="auto"/>
              <w:rPr>
                <w:rFonts w:cstheme="minorHAnsi"/>
              </w:rPr>
            </w:pPr>
          </w:p>
        </w:tc>
      </w:tr>
      <w:tr w:rsidR="0021175A" w:rsidRPr="00217491" w14:paraId="1105CC5C" w14:textId="77777777" w:rsidTr="009752DB">
        <w:tblPrEx>
          <w:tblLook w:val="04A0" w:firstRow="1" w:lastRow="0" w:firstColumn="1" w:lastColumn="0" w:noHBand="0" w:noVBand="1"/>
        </w:tblPrEx>
        <w:trPr>
          <w:jc w:val="center"/>
        </w:trPr>
        <w:tc>
          <w:tcPr>
            <w:tcW w:w="810" w:type="dxa"/>
            <w:tcMar>
              <w:top w:w="0" w:type="dxa"/>
              <w:left w:w="0" w:type="dxa"/>
              <w:bottom w:w="0" w:type="dxa"/>
              <w:right w:w="29" w:type="dxa"/>
            </w:tcMar>
            <w:vAlign w:val="bottom"/>
          </w:tcPr>
          <w:p w14:paraId="4E01F65B" w14:textId="393C8DA0" w:rsidR="0021175A" w:rsidRPr="00217491" w:rsidRDefault="0021175A" w:rsidP="00067160">
            <w:pPr>
              <w:keepNext/>
              <w:tabs>
                <w:tab w:val="right" w:pos="4120"/>
              </w:tabs>
              <w:spacing w:before="0" w:after="0" w:line="240" w:lineRule="auto"/>
              <w:rPr>
                <w:rFonts w:cstheme="minorHAnsi"/>
                <w:b/>
              </w:rPr>
            </w:pPr>
            <w:r>
              <w:rPr>
                <w:rFonts w:cstheme="minorHAnsi"/>
                <w:b/>
              </w:rPr>
              <w:t xml:space="preserve">Name: </w:t>
            </w:r>
          </w:p>
        </w:tc>
        <w:tc>
          <w:tcPr>
            <w:tcW w:w="3510" w:type="dxa"/>
            <w:tcBorders>
              <w:top w:val="nil"/>
              <w:left w:val="nil"/>
              <w:bottom w:val="single" w:sz="4" w:space="0" w:color="auto"/>
              <w:right w:val="nil"/>
            </w:tcBorders>
            <w:tcMar>
              <w:top w:w="0" w:type="dxa"/>
              <w:left w:w="115" w:type="dxa"/>
              <w:bottom w:w="0" w:type="dxa"/>
              <w:right w:w="115" w:type="dxa"/>
            </w:tcMar>
            <w:vAlign w:val="bottom"/>
          </w:tcPr>
          <w:p w14:paraId="3C54EB4F" w14:textId="77777777" w:rsidR="0021175A" w:rsidRPr="00217491" w:rsidRDefault="0021175A" w:rsidP="00067160">
            <w:pPr>
              <w:keepNext/>
              <w:tabs>
                <w:tab w:val="right" w:pos="4120"/>
              </w:tabs>
              <w:spacing w:before="0" w:after="0" w:line="240" w:lineRule="auto"/>
              <w:rPr>
                <w:rFonts w:cstheme="minorHAnsi"/>
              </w:rPr>
            </w:pPr>
          </w:p>
        </w:tc>
        <w:tc>
          <w:tcPr>
            <w:tcW w:w="360" w:type="dxa"/>
          </w:tcPr>
          <w:p w14:paraId="20D3FEE8" w14:textId="77777777" w:rsidR="0021175A" w:rsidRPr="00217491" w:rsidRDefault="0021175A" w:rsidP="00067160">
            <w:pPr>
              <w:keepNext/>
              <w:tabs>
                <w:tab w:val="left" w:pos="1530"/>
              </w:tabs>
              <w:spacing w:before="0" w:after="0" w:line="240" w:lineRule="auto"/>
              <w:rPr>
                <w:rFonts w:cstheme="minorHAnsi"/>
              </w:rPr>
            </w:pPr>
          </w:p>
        </w:tc>
        <w:tc>
          <w:tcPr>
            <w:tcW w:w="810" w:type="dxa"/>
            <w:tcMar>
              <w:top w:w="0" w:type="dxa"/>
              <w:left w:w="0" w:type="dxa"/>
              <w:bottom w:w="0" w:type="dxa"/>
              <w:right w:w="29" w:type="dxa"/>
            </w:tcMar>
            <w:vAlign w:val="bottom"/>
          </w:tcPr>
          <w:p w14:paraId="7FE6CF83" w14:textId="554F4B21" w:rsidR="0021175A" w:rsidRPr="00217491" w:rsidRDefault="0021175A" w:rsidP="00067160">
            <w:pPr>
              <w:keepNext/>
              <w:tabs>
                <w:tab w:val="right" w:pos="3920"/>
              </w:tabs>
              <w:spacing w:before="0" w:after="0" w:line="240" w:lineRule="auto"/>
              <w:rPr>
                <w:rFonts w:cstheme="minorHAnsi"/>
                <w:b/>
              </w:rPr>
            </w:pPr>
            <w:r>
              <w:rPr>
                <w:rFonts w:cstheme="minorHAnsi"/>
                <w:b/>
              </w:rPr>
              <w:t>Name:</w:t>
            </w:r>
          </w:p>
        </w:tc>
        <w:tc>
          <w:tcPr>
            <w:tcW w:w="3870" w:type="dxa"/>
            <w:tcBorders>
              <w:top w:val="nil"/>
              <w:left w:val="nil"/>
              <w:bottom w:val="single" w:sz="4" w:space="0" w:color="auto"/>
              <w:right w:val="nil"/>
            </w:tcBorders>
            <w:vAlign w:val="bottom"/>
          </w:tcPr>
          <w:p w14:paraId="54B3CE7F" w14:textId="77777777" w:rsidR="0021175A" w:rsidRPr="00217491" w:rsidRDefault="0021175A" w:rsidP="00067160">
            <w:pPr>
              <w:keepNext/>
              <w:tabs>
                <w:tab w:val="right" w:pos="3920"/>
              </w:tabs>
              <w:spacing w:before="0" w:after="0" w:line="240" w:lineRule="auto"/>
              <w:rPr>
                <w:rFonts w:cstheme="minorHAnsi"/>
              </w:rPr>
            </w:pPr>
          </w:p>
        </w:tc>
      </w:tr>
      <w:tr w:rsidR="002D64D0" w:rsidRPr="00217491" w14:paraId="3ECF947F" w14:textId="77777777" w:rsidTr="009752DB">
        <w:tblPrEx>
          <w:tblLook w:val="04A0" w:firstRow="1" w:lastRow="0" w:firstColumn="1" w:lastColumn="0" w:noHBand="0" w:noVBand="1"/>
        </w:tblPrEx>
        <w:trPr>
          <w:jc w:val="center"/>
        </w:trPr>
        <w:tc>
          <w:tcPr>
            <w:tcW w:w="810" w:type="dxa"/>
            <w:tcMar>
              <w:top w:w="0" w:type="dxa"/>
              <w:left w:w="0" w:type="dxa"/>
              <w:bottom w:w="0" w:type="dxa"/>
              <w:right w:w="29" w:type="dxa"/>
            </w:tcMar>
            <w:vAlign w:val="bottom"/>
            <w:hideMark/>
          </w:tcPr>
          <w:p w14:paraId="1C3E225C" w14:textId="606CE1F0" w:rsidR="002D64D0" w:rsidRPr="00217491" w:rsidRDefault="00E02EA3" w:rsidP="00067160">
            <w:pPr>
              <w:keepNext/>
              <w:tabs>
                <w:tab w:val="right" w:pos="4120"/>
              </w:tabs>
              <w:spacing w:before="0" w:after="0" w:line="240" w:lineRule="auto"/>
              <w:rPr>
                <w:rFonts w:cstheme="minorHAnsi"/>
              </w:rPr>
            </w:pPr>
            <w:r>
              <w:rPr>
                <w:rFonts w:cstheme="minorHAnsi"/>
                <w:b/>
              </w:rPr>
              <w:t>Title</w:t>
            </w:r>
            <w:r w:rsidR="002D64D0" w:rsidRPr="00217491">
              <w:rPr>
                <w:rFonts w:cstheme="minorHAnsi"/>
              </w:rPr>
              <w:t xml:space="preserve">:  </w:t>
            </w:r>
          </w:p>
        </w:tc>
        <w:tc>
          <w:tcPr>
            <w:tcW w:w="3510" w:type="dxa"/>
            <w:tcBorders>
              <w:top w:val="single" w:sz="4" w:space="0" w:color="auto"/>
              <w:left w:val="nil"/>
              <w:bottom w:val="single" w:sz="4" w:space="0" w:color="auto"/>
              <w:right w:val="nil"/>
            </w:tcBorders>
            <w:tcMar>
              <w:top w:w="0" w:type="dxa"/>
              <w:left w:w="115" w:type="dxa"/>
              <w:bottom w:w="0" w:type="dxa"/>
              <w:right w:w="115" w:type="dxa"/>
            </w:tcMar>
            <w:vAlign w:val="bottom"/>
          </w:tcPr>
          <w:p w14:paraId="16B8E7C2" w14:textId="77777777" w:rsidR="002D64D0" w:rsidRPr="00217491" w:rsidRDefault="002D64D0" w:rsidP="00067160">
            <w:pPr>
              <w:keepNext/>
              <w:tabs>
                <w:tab w:val="right" w:pos="4120"/>
              </w:tabs>
              <w:spacing w:before="0" w:after="0" w:line="240" w:lineRule="auto"/>
              <w:rPr>
                <w:rFonts w:cstheme="minorHAnsi"/>
              </w:rPr>
            </w:pPr>
          </w:p>
        </w:tc>
        <w:tc>
          <w:tcPr>
            <w:tcW w:w="360" w:type="dxa"/>
          </w:tcPr>
          <w:p w14:paraId="4E9FCA21" w14:textId="77777777" w:rsidR="002D64D0" w:rsidRPr="00217491" w:rsidRDefault="002D64D0" w:rsidP="00067160">
            <w:pPr>
              <w:keepNext/>
              <w:tabs>
                <w:tab w:val="left" w:pos="1530"/>
              </w:tabs>
              <w:spacing w:before="0" w:after="0" w:line="240" w:lineRule="auto"/>
              <w:rPr>
                <w:rFonts w:cstheme="minorHAnsi"/>
              </w:rPr>
            </w:pPr>
          </w:p>
        </w:tc>
        <w:tc>
          <w:tcPr>
            <w:tcW w:w="810" w:type="dxa"/>
            <w:tcMar>
              <w:top w:w="0" w:type="dxa"/>
              <w:left w:w="0" w:type="dxa"/>
              <w:bottom w:w="0" w:type="dxa"/>
              <w:right w:w="29" w:type="dxa"/>
            </w:tcMar>
            <w:vAlign w:val="bottom"/>
            <w:hideMark/>
          </w:tcPr>
          <w:p w14:paraId="631A26DB" w14:textId="1587BBA8" w:rsidR="002D64D0" w:rsidRPr="00217491" w:rsidRDefault="0021175A" w:rsidP="00067160">
            <w:pPr>
              <w:keepNext/>
              <w:tabs>
                <w:tab w:val="right" w:pos="3920"/>
              </w:tabs>
              <w:spacing w:before="0" w:after="0" w:line="240" w:lineRule="auto"/>
              <w:rPr>
                <w:rFonts w:cstheme="minorHAnsi"/>
              </w:rPr>
            </w:pPr>
            <w:r>
              <w:rPr>
                <w:rFonts w:cstheme="minorHAnsi"/>
                <w:b/>
              </w:rPr>
              <w:t>Title</w:t>
            </w:r>
            <w:r w:rsidR="002D64D0" w:rsidRPr="00217491">
              <w:rPr>
                <w:rFonts w:cstheme="minorHAnsi"/>
              </w:rPr>
              <w:t xml:space="preserve">:  </w:t>
            </w:r>
          </w:p>
        </w:tc>
        <w:tc>
          <w:tcPr>
            <w:tcW w:w="3870" w:type="dxa"/>
            <w:tcBorders>
              <w:top w:val="single" w:sz="4" w:space="0" w:color="auto"/>
              <w:left w:val="nil"/>
              <w:bottom w:val="single" w:sz="4" w:space="0" w:color="auto"/>
              <w:right w:val="nil"/>
            </w:tcBorders>
            <w:vAlign w:val="bottom"/>
          </w:tcPr>
          <w:p w14:paraId="7D519BB6" w14:textId="77777777" w:rsidR="002D64D0" w:rsidRPr="00217491" w:rsidRDefault="002D64D0" w:rsidP="00067160">
            <w:pPr>
              <w:keepNext/>
              <w:tabs>
                <w:tab w:val="right" w:pos="3920"/>
              </w:tabs>
              <w:spacing w:before="0" w:after="0" w:line="240" w:lineRule="auto"/>
              <w:rPr>
                <w:rFonts w:cstheme="minorHAnsi"/>
              </w:rPr>
            </w:pPr>
          </w:p>
        </w:tc>
      </w:tr>
      <w:tr w:rsidR="002D64D0" w:rsidRPr="00217491" w14:paraId="1E89F9A8" w14:textId="77777777" w:rsidTr="009752DB">
        <w:tblPrEx>
          <w:tblLook w:val="04A0" w:firstRow="1" w:lastRow="0" w:firstColumn="1" w:lastColumn="0" w:noHBand="0" w:noVBand="1"/>
        </w:tblPrEx>
        <w:trPr>
          <w:jc w:val="center"/>
        </w:trPr>
        <w:tc>
          <w:tcPr>
            <w:tcW w:w="810" w:type="dxa"/>
            <w:tcMar>
              <w:top w:w="0" w:type="dxa"/>
              <w:left w:w="0" w:type="dxa"/>
              <w:bottom w:w="0" w:type="dxa"/>
              <w:right w:w="29" w:type="dxa"/>
            </w:tcMar>
            <w:vAlign w:val="bottom"/>
            <w:hideMark/>
          </w:tcPr>
          <w:p w14:paraId="0331C3FA" w14:textId="0E798AB6" w:rsidR="002D64D0" w:rsidRPr="00217491" w:rsidRDefault="00E02EA3" w:rsidP="00067160">
            <w:pPr>
              <w:keepNext/>
              <w:tabs>
                <w:tab w:val="right" w:pos="4120"/>
              </w:tabs>
              <w:spacing w:before="0" w:after="0" w:line="240" w:lineRule="auto"/>
              <w:rPr>
                <w:rFonts w:cstheme="minorHAnsi"/>
                <w:u w:val="single"/>
              </w:rPr>
            </w:pPr>
            <w:r>
              <w:rPr>
                <w:rFonts w:cstheme="minorHAnsi"/>
                <w:b/>
              </w:rPr>
              <w:t>Date</w:t>
            </w:r>
            <w:r w:rsidR="002D64D0" w:rsidRPr="00217491">
              <w:rPr>
                <w:rFonts w:cstheme="minorHAnsi"/>
              </w:rPr>
              <w:t xml:space="preserve">:  </w:t>
            </w:r>
          </w:p>
        </w:tc>
        <w:tc>
          <w:tcPr>
            <w:tcW w:w="3510" w:type="dxa"/>
            <w:tcBorders>
              <w:top w:val="single" w:sz="4" w:space="0" w:color="auto"/>
              <w:left w:val="nil"/>
              <w:bottom w:val="single" w:sz="4" w:space="0" w:color="auto"/>
              <w:right w:val="nil"/>
            </w:tcBorders>
            <w:tcMar>
              <w:top w:w="0" w:type="dxa"/>
              <w:left w:w="115" w:type="dxa"/>
              <w:bottom w:w="0" w:type="dxa"/>
              <w:right w:w="115" w:type="dxa"/>
            </w:tcMar>
            <w:vAlign w:val="bottom"/>
          </w:tcPr>
          <w:p w14:paraId="2737F396" w14:textId="77777777" w:rsidR="002D64D0" w:rsidRPr="00217491" w:rsidRDefault="002D64D0" w:rsidP="00067160">
            <w:pPr>
              <w:keepNext/>
              <w:tabs>
                <w:tab w:val="right" w:pos="4120"/>
              </w:tabs>
              <w:spacing w:before="0" w:after="0" w:line="240" w:lineRule="auto"/>
              <w:rPr>
                <w:rFonts w:cstheme="minorHAnsi"/>
              </w:rPr>
            </w:pPr>
          </w:p>
        </w:tc>
        <w:tc>
          <w:tcPr>
            <w:tcW w:w="360" w:type="dxa"/>
          </w:tcPr>
          <w:p w14:paraId="288889F4" w14:textId="77777777" w:rsidR="002D64D0" w:rsidRPr="00217491" w:rsidRDefault="002D64D0" w:rsidP="00067160">
            <w:pPr>
              <w:keepNext/>
              <w:tabs>
                <w:tab w:val="left" w:pos="1530"/>
              </w:tabs>
              <w:spacing w:before="0" w:after="0" w:line="240" w:lineRule="auto"/>
              <w:rPr>
                <w:rFonts w:cstheme="minorHAnsi"/>
              </w:rPr>
            </w:pPr>
          </w:p>
        </w:tc>
        <w:tc>
          <w:tcPr>
            <w:tcW w:w="810" w:type="dxa"/>
            <w:tcMar>
              <w:top w:w="0" w:type="dxa"/>
              <w:left w:w="0" w:type="dxa"/>
              <w:bottom w:w="0" w:type="dxa"/>
              <w:right w:w="29" w:type="dxa"/>
            </w:tcMar>
            <w:vAlign w:val="bottom"/>
            <w:hideMark/>
          </w:tcPr>
          <w:p w14:paraId="1921128F" w14:textId="5F1E8B8B" w:rsidR="002D64D0" w:rsidRPr="00217491" w:rsidRDefault="0021175A" w:rsidP="00067160">
            <w:pPr>
              <w:keepNext/>
              <w:tabs>
                <w:tab w:val="right" w:pos="3920"/>
              </w:tabs>
              <w:spacing w:before="0" w:after="0" w:line="240" w:lineRule="auto"/>
              <w:rPr>
                <w:rFonts w:cstheme="minorHAnsi"/>
                <w:u w:val="single"/>
              </w:rPr>
            </w:pPr>
            <w:r>
              <w:rPr>
                <w:rFonts w:cstheme="minorHAnsi"/>
                <w:b/>
              </w:rPr>
              <w:t>Date</w:t>
            </w:r>
            <w:r w:rsidR="002D64D0" w:rsidRPr="00217491">
              <w:rPr>
                <w:rFonts w:cstheme="minorHAnsi"/>
              </w:rPr>
              <w:t xml:space="preserve">:  </w:t>
            </w:r>
          </w:p>
        </w:tc>
        <w:tc>
          <w:tcPr>
            <w:tcW w:w="3870" w:type="dxa"/>
            <w:tcBorders>
              <w:top w:val="single" w:sz="4" w:space="0" w:color="auto"/>
              <w:left w:val="nil"/>
              <w:bottom w:val="single" w:sz="4" w:space="0" w:color="auto"/>
              <w:right w:val="nil"/>
            </w:tcBorders>
            <w:vAlign w:val="bottom"/>
          </w:tcPr>
          <w:p w14:paraId="24D1C547" w14:textId="77777777" w:rsidR="002D64D0" w:rsidRPr="00217491" w:rsidRDefault="002D64D0" w:rsidP="00067160">
            <w:pPr>
              <w:keepNext/>
              <w:tabs>
                <w:tab w:val="right" w:pos="3920"/>
              </w:tabs>
              <w:spacing w:before="0" w:after="0" w:line="240" w:lineRule="auto"/>
              <w:rPr>
                <w:rFonts w:cstheme="minorHAnsi"/>
              </w:rPr>
            </w:pPr>
          </w:p>
        </w:tc>
      </w:tr>
    </w:tbl>
    <w:p w14:paraId="5831466C" w14:textId="23BCB17F" w:rsidR="004D716B" w:rsidRPr="004118F1" w:rsidRDefault="00D72A6D" w:rsidP="005522B7">
      <w:pPr>
        <w:pStyle w:val="Heading7"/>
      </w:pPr>
      <w:bookmarkStart w:id="111" w:name="_Ref155969224"/>
      <w:bookmarkStart w:id="112" w:name="_Ref228298386"/>
      <w:r w:rsidRPr="004118F1">
        <w:lastRenderedPageBreak/>
        <w:t xml:space="preserve">Order </w:t>
      </w:r>
      <w:r w:rsidR="004D716B" w:rsidRPr="004118F1">
        <w:t>Exhibit 1–Fees and Payment</w:t>
      </w:r>
      <w:r w:rsidR="004D38FC" w:rsidRPr="004118F1">
        <w:t xml:space="preserve"> Schedule</w:t>
      </w:r>
      <w:bookmarkEnd w:id="111"/>
      <w:r w:rsidR="008B5740" w:rsidRPr="004118F1">
        <w:t xml:space="preserve"> </w:t>
      </w:r>
      <w:bookmarkEnd w:id="112"/>
    </w:p>
    <w:p w14:paraId="2565E1AF" w14:textId="02E70AE6" w:rsidR="001E0D49" w:rsidRPr="004118F1" w:rsidRDefault="001E0D49" w:rsidP="001E0D49">
      <w:pPr>
        <w:rPr>
          <w:rStyle w:val="ACAGuidance"/>
          <w:lang w:val="en-US"/>
        </w:rPr>
      </w:pPr>
      <w:r w:rsidRPr="004118F1">
        <w:rPr>
          <w:rStyle w:val="ACAGuidance"/>
          <w:lang w:val="en-US"/>
        </w:rPr>
        <w:t xml:space="preserve">Note: </w:t>
      </w:r>
      <w:r w:rsidR="00B126F6" w:rsidRPr="004118F1">
        <w:rPr>
          <w:rStyle w:val="ACAGuidance"/>
          <w:lang w:val="en-US"/>
        </w:rPr>
        <w:t xml:space="preserve">This </w:t>
      </w:r>
      <w:r w:rsidR="00E63A42" w:rsidRPr="004118F1">
        <w:rPr>
          <w:rStyle w:val="ACAGuidance"/>
          <w:lang w:val="en-US"/>
        </w:rPr>
        <w:t>TEMPLATE</w:t>
      </w:r>
      <w:r w:rsidR="00B126F6" w:rsidRPr="004118F1">
        <w:rPr>
          <w:rStyle w:val="ACAGuidance"/>
          <w:lang w:val="en-US"/>
        </w:rPr>
        <w:t xml:space="preserve"> is to be customized for each Client</w:t>
      </w:r>
      <w:r w:rsidR="00E63A42" w:rsidRPr="004118F1">
        <w:rPr>
          <w:rStyle w:val="ACAGuidance"/>
          <w:lang w:val="en-US"/>
        </w:rPr>
        <w:t>/Order</w:t>
      </w:r>
      <w:r w:rsidRPr="004118F1">
        <w:rPr>
          <w:rStyle w:val="ACAGuidance"/>
          <w:lang w:val="en-US"/>
        </w:rPr>
        <w:t xml:space="preserve">.  </w:t>
      </w:r>
    </w:p>
    <w:p w14:paraId="10603714" w14:textId="49772C81" w:rsidR="004D716B" w:rsidRPr="004118F1" w:rsidRDefault="004D716B" w:rsidP="00F87FBD">
      <w:r w:rsidRPr="004118F1">
        <w:t xml:space="preserve">This </w:t>
      </w:r>
      <w:r w:rsidR="00EB648F" w:rsidRPr="004118F1">
        <w:t xml:space="preserve">Order </w:t>
      </w:r>
      <w:r w:rsidRPr="004118F1">
        <w:t xml:space="preserve">Exhibit </w:t>
      </w:r>
      <w:r w:rsidR="00EB648F" w:rsidRPr="004118F1">
        <w:t xml:space="preserve">1 </w:t>
      </w:r>
      <w:r w:rsidRPr="004118F1">
        <w:t>specifies the Fees, and applicable payment schedule(s) for the Services.</w:t>
      </w:r>
    </w:p>
    <w:p w14:paraId="013A7E8B" w14:textId="0F204003" w:rsidR="00F41A3D" w:rsidRPr="004118F1" w:rsidRDefault="00F41A3D">
      <w:pPr>
        <w:pStyle w:val="Heading1"/>
        <w:numPr>
          <w:ilvl w:val="0"/>
          <w:numId w:val="15"/>
        </w:numPr>
        <w:jc w:val="both"/>
      </w:pPr>
      <w:r w:rsidRPr="004118F1">
        <w:t xml:space="preserve">Consulting Services Fees </w:t>
      </w:r>
    </w:p>
    <w:p w14:paraId="4240F2AE" w14:textId="35F17C29" w:rsidR="00F41A3D" w:rsidRPr="004118F1" w:rsidRDefault="00F41A3D" w:rsidP="00006674">
      <w:pPr>
        <w:tabs>
          <w:tab w:val="left" w:pos="90"/>
        </w:tabs>
      </w:pPr>
      <w:r w:rsidRPr="004118F1">
        <w:t xml:space="preserve">The table below details the </w:t>
      </w:r>
      <w:r w:rsidR="00683C54" w:rsidRPr="004118F1">
        <w:t xml:space="preserve">Consulting Services </w:t>
      </w:r>
      <w:r w:rsidRPr="004118F1">
        <w:t xml:space="preserve">Fees associated with the Consulting Services detailed in </w:t>
      </w:r>
      <w:r w:rsidR="00006674" w:rsidRPr="004118F1">
        <w:fldChar w:fldCharType="begin"/>
      </w:r>
      <w:r w:rsidR="00006674" w:rsidRPr="004118F1">
        <w:instrText xml:space="preserve"> REF _Ref228196703 \h  \* MERGEFORMAT </w:instrText>
      </w:r>
      <w:r w:rsidR="00006674" w:rsidRPr="004118F1">
        <w:fldChar w:fldCharType="separate"/>
      </w:r>
      <w:r w:rsidR="00066C7D">
        <w:t>Exhibit</w:t>
      </w:r>
      <w:r w:rsidR="00066C7D" w:rsidRPr="004118F1">
        <w:t xml:space="preserve"> C-1 – CGI Accel360® Robotic Process Automation, Hosting, and Services</w:t>
      </w:r>
      <w:r w:rsidR="00006674" w:rsidRPr="004118F1">
        <w:fldChar w:fldCharType="end"/>
      </w:r>
      <w:r w:rsidR="00B42E0D">
        <w:t xml:space="preserve"> and/or any Statements of Work incorporated herein</w:t>
      </w:r>
      <w:r w:rsidRPr="004118F1">
        <w:t>.</w:t>
      </w:r>
    </w:p>
    <w:tbl>
      <w:tblPr>
        <w:tblStyle w:val="CGI-Table"/>
        <w:tblW w:w="9325" w:type="dxa"/>
        <w:tblLook w:val="04A0" w:firstRow="1" w:lastRow="0" w:firstColumn="1" w:lastColumn="0" w:noHBand="0" w:noVBand="1"/>
      </w:tblPr>
      <w:tblGrid>
        <w:gridCol w:w="865"/>
        <w:gridCol w:w="3690"/>
        <w:gridCol w:w="2340"/>
        <w:gridCol w:w="2430"/>
      </w:tblGrid>
      <w:tr w:rsidR="00F41A3D" w:rsidRPr="004118F1" w14:paraId="6FCCA25B" w14:textId="77777777" w:rsidTr="00CC1F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5" w:type="dxa"/>
            <w:shd w:val="clear" w:color="auto" w:fill="632423" w:themeFill="accent2" w:themeFillShade="80"/>
          </w:tcPr>
          <w:p w14:paraId="1682B731" w14:textId="77777777" w:rsidR="00F41A3D" w:rsidRPr="004118F1" w:rsidRDefault="00F41A3D" w:rsidP="00F87FBD">
            <w:pPr>
              <w:pStyle w:val="TableText"/>
              <w:jc w:val="both"/>
              <w:rPr>
                <w:lang w:val="en-US"/>
              </w:rPr>
            </w:pPr>
            <w:r w:rsidRPr="004118F1">
              <w:rPr>
                <w:lang w:val="en-US"/>
              </w:rPr>
              <w:t>ID</w:t>
            </w:r>
          </w:p>
        </w:tc>
        <w:tc>
          <w:tcPr>
            <w:tcW w:w="3690" w:type="dxa"/>
            <w:shd w:val="clear" w:color="auto" w:fill="632423" w:themeFill="accent2" w:themeFillShade="80"/>
          </w:tcPr>
          <w:p w14:paraId="2FBA8022" w14:textId="302D7F81" w:rsidR="00F41A3D" w:rsidRPr="004118F1" w:rsidRDefault="00F41A3D" w:rsidP="00F87FBD">
            <w:pPr>
              <w:pStyle w:val="TableText"/>
              <w:jc w:val="both"/>
              <w:cnfStyle w:val="100000000000" w:firstRow="1" w:lastRow="0" w:firstColumn="0" w:lastColumn="0" w:oddVBand="0" w:evenVBand="0" w:oddHBand="0" w:evenHBand="0" w:firstRowFirstColumn="0" w:firstRowLastColumn="0" w:lastRowFirstColumn="0" w:lastRowLastColumn="0"/>
              <w:rPr>
                <w:lang w:val="en-US"/>
              </w:rPr>
            </w:pPr>
            <w:r w:rsidRPr="004118F1">
              <w:rPr>
                <w:lang w:val="en-US"/>
              </w:rPr>
              <w:t>Planning Period</w:t>
            </w:r>
          </w:p>
        </w:tc>
        <w:tc>
          <w:tcPr>
            <w:tcW w:w="2340" w:type="dxa"/>
            <w:shd w:val="clear" w:color="auto" w:fill="632423" w:themeFill="accent2" w:themeFillShade="80"/>
          </w:tcPr>
          <w:p w14:paraId="20D26E12" w14:textId="77777777" w:rsidR="00F41A3D" w:rsidRPr="004118F1" w:rsidRDefault="00F41A3D" w:rsidP="00F87FBD">
            <w:pPr>
              <w:pStyle w:val="TableText"/>
              <w:jc w:val="both"/>
              <w:cnfStyle w:val="100000000000" w:firstRow="1" w:lastRow="0" w:firstColumn="0" w:lastColumn="0" w:oddVBand="0" w:evenVBand="0" w:oddHBand="0" w:evenHBand="0" w:firstRowFirstColumn="0" w:firstRowLastColumn="0" w:lastRowFirstColumn="0" w:lastRowLastColumn="0"/>
              <w:rPr>
                <w:lang w:val="en-US"/>
              </w:rPr>
            </w:pPr>
            <w:r w:rsidRPr="004118F1">
              <w:rPr>
                <w:lang w:val="en-US"/>
              </w:rPr>
              <w:t>Invoice Amount</w:t>
            </w:r>
          </w:p>
        </w:tc>
        <w:tc>
          <w:tcPr>
            <w:tcW w:w="2430" w:type="dxa"/>
            <w:shd w:val="clear" w:color="auto" w:fill="632423" w:themeFill="accent2" w:themeFillShade="80"/>
          </w:tcPr>
          <w:p w14:paraId="43D57A96" w14:textId="77777777" w:rsidR="00F41A3D" w:rsidRPr="004118F1" w:rsidRDefault="00F41A3D" w:rsidP="00F87FBD">
            <w:pPr>
              <w:pStyle w:val="TableText"/>
              <w:jc w:val="both"/>
              <w:cnfStyle w:val="100000000000" w:firstRow="1" w:lastRow="0" w:firstColumn="0" w:lastColumn="0" w:oddVBand="0" w:evenVBand="0" w:oddHBand="0" w:evenHBand="0" w:firstRowFirstColumn="0" w:firstRowLastColumn="0" w:lastRowFirstColumn="0" w:lastRowLastColumn="0"/>
              <w:rPr>
                <w:lang w:val="en-US"/>
              </w:rPr>
            </w:pPr>
            <w:r w:rsidRPr="004118F1">
              <w:rPr>
                <w:lang w:val="en-US"/>
              </w:rPr>
              <w:t>Invoice Date</w:t>
            </w:r>
          </w:p>
        </w:tc>
      </w:tr>
      <w:tr w:rsidR="00F41A3D" w:rsidRPr="004118F1" w14:paraId="50DED3DB" w14:textId="77777777" w:rsidTr="00E315E7">
        <w:tc>
          <w:tcPr>
            <w:cnfStyle w:val="001000000000" w:firstRow="0" w:lastRow="0" w:firstColumn="1" w:lastColumn="0" w:oddVBand="0" w:evenVBand="0" w:oddHBand="0" w:evenHBand="0" w:firstRowFirstColumn="0" w:firstRowLastColumn="0" w:lastRowFirstColumn="0" w:lastRowLastColumn="0"/>
            <w:tcW w:w="865" w:type="dxa"/>
          </w:tcPr>
          <w:p w14:paraId="187D8368" w14:textId="77777777" w:rsidR="00F41A3D" w:rsidRPr="004118F1" w:rsidRDefault="00F41A3D" w:rsidP="00F87FBD">
            <w:pPr>
              <w:pStyle w:val="TableText"/>
              <w:jc w:val="both"/>
              <w:rPr>
                <w:lang w:val="en-US"/>
              </w:rPr>
            </w:pPr>
          </w:p>
        </w:tc>
        <w:tc>
          <w:tcPr>
            <w:tcW w:w="3690" w:type="dxa"/>
          </w:tcPr>
          <w:p w14:paraId="2226FA7C" w14:textId="77777777" w:rsidR="00F41A3D" w:rsidRPr="004118F1" w:rsidRDefault="00F41A3D" w:rsidP="00F87FBD">
            <w:pPr>
              <w:pStyle w:val="TableText"/>
              <w:jc w:val="both"/>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4C642862" w14:textId="77777777" w:rsidR="00F41A3D" w:rsidRPr="004118F1" w:rsidRDefault="00F41A3D" w:rsidP="00F87FBD">
            <w:pPr>
              <w:pStyle w:val="TableText"/>
              <w:jc w:val="both"/>
              <w:cnfStyle w:val="000000000000" w:firstRow="0" w:lastRow="0" w:firstColumn="0" w:lastColumn="0" w:oddVBand="0" w:evenVBand="0" w:oddHBand="0" w:evenHBand="0" w:firstRowFirstColumn="0" w:firstRowLastColumn="0" w:lastRowFirstColumn="0" w:lastRowLastColumn="0"/>
              <w:rPr>
                <w:lang w:val="en-US"/>
              </w:rPr>
            </w:pPr>
          </w:p>
        </w:tc>
        <w:tc>
          <w:tcPr>
            <w:tcW w:w="2430" w:type="dxa"/>
          </w:tcPr>
          <w:p w14:paraId="396E206D" w14:textId="77777777" w:rsidR="00F41A3D" w:rsidRPr="004118F1" w:rsidRDefault="00F41A3D" w:rsidP="00F87FBD">
            <w:pPr>
              <w:pStyle w:val="TableText"/>
              <w:jc w:val="both"/>
              <w:cnfStyle w:val="000000000000" w:firstRow="0" w:lastRow="0" w:firstColumn="0" w:lastColumn="0" w:oddVBand="0" w:evenVBand="0" w:oddHBand="0" w:evenHBand="0" w:firstRowFirstColumn="0" w:firstRowLastColumn="0" w:lastRowFirstColumn="0" w:lastRowLastColumn="0"/>
              <w:rPr>
                <w:lang w:val="en-US"/>
              </w:rPr>
            </w:pPr>
          </w:p>
        </w:tc>
      </w:tr>
      <w:tr w:rsidR="00F41A3D" w:rsidRPr="004118F1" w14:paraId="79A9AB52" w14:textId="77777777" w:rsidTr="00E315E7">
        <w:tc>
          <w:tcPr>
            <w:cnfStyle w:val="001000000000" w:firstRow="0" w:lastRow="0" w:firstColumn="1" w:lastColumn="0" w:oddVBand="0" w:evenVBand="0" w:oddHBand="0" w:evenHBand="0" w:firstRowFirstColumn="0" w:firstRowLastColumn="0" w:lastRowFirstColumn="0" w:lastRowLastColumn="0"/>
            <w:tcW w:w="865" w:type="dxa"/>
          </w:tcPr>
          <w:p w14:paraId="0F7265BB" w14:textId="77777777" w:rsidR="00F41A3D" w:rsidRPr="004118F1" w:rsidRDefault="00F41A3D" w:rsidP="00F87FBD">
            <w:pPr>
              <w:pStyle w:val="TableText"/>
              <w:jc w:val="both"/>
              <w:rPr>
                <w:lang w:val="en-US"/>
              </w:rPr>
            </w:pPr>
          </w:p>
        </w:tc>
        <w:tc>
          <w:tcPr>
            <w:tcW w:w="3690" w:type="dxa"/>
          </w:tcPr>
          <w:p w14:paraId="32B5835D" w14:textId="77777777" w:rsidR="00F41A3D" w:rsidRPr="004118F1" w:rsidRDefault="00F41A3D" w:rsidP="00F87FBD">
            <w:pPr>
              <w:pStyle w:val="TableText"/>
              <w:jc w:val="both"/>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787D44BF" w14:textId="77777777" w:rsidR="00F41A3D" w:rsidRPr="004118F1" w:rsidRDefault="00F41A3D" w:rsidP="00F87FBD">
            <w:pPr>
              <w:pStyle w:val="TableText"/>
              <w:jc w:val="both"/>
              <w:cnfStyle w:val="000000000000" w:firstRow="0" w:lastRow="0" w:firstColumn="0" w:lastColumn="0" w:oddVBand="0" w:evenVBand="0" w:oddHBand="0" w:evenHBand="0" w:firstRowFirstColumn="0" w:firstRowLastColumn="0" w:lastRowFirstColumn="0" w:lastRowLastColumn="0"/>
              <w:rPr>
                <w:lang w:val="en-US"/>
              </w:rPr>
            </w:pPr>
          </w:p>
        </w:tc>
        <w:tc>
          <w:tcPr>
            <w:tcW w:w="2430" w:type="dxa"/>
          </w:tcPr>
          <w:p w14:paraId="78C35BE7" w14:textId="77777777" w:rsidR="00F41A3D" w:rsidRPr="004118F1" w:rsidRDefault="00F41A3D" w:rsidP="00F87FBD">
            <w:pPr>
              <w:pStyle w:val="TableText"/>
              <w:jc w:val="both"/>
              <w:cnfStyle w:val="000000000000" w:firstRow="0" w:lastRow="0" w:firstColumn="0" w:lastColumn="0" w:oddVBand="0" w:evenVBand="0" w:oddHBand="0" w:evenHBand="0" w:firstRowFirstColumn="0" w:firstRowLastColumn="0" w:lastRowFirstColumn="0" w:lastRowLastColumn="0"/>
              <w:rPr>
                <w:lang w:val="en-US"/>
              </w:rPr>
            </w:pPr>
          </w:p>
        </w:tc>
      </w:tr>
    </w:tbl>
    <w:p w14:paraId="2A176BF6" w14:textId="691360EB" w:rsidR="004D716B" w:rsidRPr="004118F1" w:rsidRDefault="004D716B">
      <w:pPr>
        <w:pStyle w:val="Heading1"/>
        <w:numPr>
          <w:ilvl w:val="0"/>
          <w:numId w:val="15"/>
        </w:numPr>
        <w:jc w:val="both"/>
      </w:pPr>
      <w:r w:rsidRPr="004118F1">
        <w:t xml:space="preserve">SaaS </w:t>
      </w:r>
      <w:r w:rsidR="000379D0" w:rsidRPr="004118F1">
        <w:t xml:space="preserve">Services </w:t>
      </w:r>
      <w:r w:rsidRPr="004118F1">
        <w:t>Fees and Payment Schedule</w:t>
      </w:r>
    </w:p>
    <w:p w14:paraId="522D26B8" w14:textId="74E2178F" w:rsidR="005D3415" w:rsidRPr="004118F1" w:rsidRDefault="005D3415" w:rsidP="00F87FBD">
      <w:r w:rsidRPr="004118F1">
        <w:t xml:space="preserve">The table below details the </w:t>
      </w:r>
      <w:r w:rsidR="00683C54" w:rsidRPr="004118F1">
        <w:t xml:space="preserve">SaaS Services </w:t>
      </w:r>
      <w:r w:rsidR="00FE711C" w:rsidRPr="004118F1">
        <w:t>F</w:t>
      </w:r>
      <w:r w:rsidRPr="004118F1">
        <w:t xml:space="preserve">ees and payment schedule for the SaaS Services as </w:t>
      </w:r>
      <w:r w:rsidR="00B31802" w:rsidRPr="004118F1">
        <w:t xml:space="preserve">detailed </w:t>
      </w:r>
      <w:r w:rsidRPr="004118F1">
        <w:t xml:space="preserve">in </w:t>
      </w:r>
      <w:r w:rsidR="00BD33BD" w:rsidRPr="004118F1">
        <w:fldChar w:fldCharType="begin"/>
      </w:r>
      <w:r w:rsidR="00BD33BD" w:rsidRPr="004118F1">
        <w:instrText xml:space="preserve"> REF _Ref228196703 \h  \* MERGEFORMAT </w:instrText>
      </w:r>
      <w:r w:rsidR="00BD33BD" w:rsidRPr="004118F1">
        <w:fldChar w:fldCharType="separate"/>
      </w:r>
      <w:r w:rsidR="00066C7D">
        <w:t>Exhibit</w:t>
      </w:r>
      <w:r w:rsidR="00066C7D" w:rsidRPr="004118F1">
        <w:t xml:space="preserve"> C-1 – CGI Accel360® Robotic Process Automation, Hosting, and Services</w:t>
      </w:r>
      <w:r w:rsidR="00BD33BD" w:rsidRPr="004118F1">
        <w:fldChar w:fldCharType="end"/>
      </w:r>
      <w:r w:rsidR="00DE04C4" w:rsidRPr="004118F1">
        <w:t xml:space="preserve"> </w:t>
      </w:r>
      <w:r w:rsidR="00D54A91" w:rsidRPr="004118F1">
        <w:t>for the SaaS Services Period(s) listed below</w:t>
      </w:r>
      <w:r w:rsidRPr="004118F1">
        <w:t>.</w:t>
      </w:r>
    </w:p>
    <w:tbl>
      <w:tblPr>
        <w:tblStyle w:val="CGI-Table"/>
        <w:tblW w:w="0" w:type="auto"/>
        <w:tblLook w:val="04A0" w:firstRow="1" w:lastRow="0" w:firstColumn="1" w:lastColumn="0" w:noHBand="0" w:noVBand="1"/>
      </w:tblPr>
      <w:tblGrid>
        <w:gridCol w:w="865"/>
        <w:gridCol w:w="3679"/>
        <w:gridCol w:w="2352"/>
        <w:gridCol w:w="2334"/>
      </w:tblGrid>
      <w:tr w:rsidR="005D3415" w:rsidRPr="004118F1" w14:paraId="3E67E114" w14:textId="77777777" w:rsidTr="00D032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5" w:type="dxa"/>
            <w:shd w:val="clear" w:color="auto" w:fill="632423" w:themeFill="accent2" w:themeFillShade="80"/>
          </w:tcPr>
          <w:p w14:paraId="2B630E0E" w14:textId="77777777" w:rsidR="005D3415" w:rsidRPr="004118F1" w:rsidRDefault="005D3415" w:rsidP="00F87FBD">
            <w:pPr>
              <w:pStyle w:val="TableText"/>
              <w:jc w:val="both"/>
              <w:rPr>
                <w:lang w:val="en-US"/>
              </w:rPr>
            </w:pPr>
            <w:r w:rsidRPr="004118F1">
              <w:rPr>
                <w:lang w:val="en-US"/>
              </w:rPr>
              <w:t>ID</w:t>
            </w:r>
          </w:p>
        </w:tc>
        <w:tc>
          <w:tcPr>
            <w:tcW w:w="3679" w:type="dxa"/>
            <w:shd w:val="clear" w:color="auto" w:fill="632423" w:themeFill="accent2" w:themeFillShade="80"/>
          </w:tcPr>
          <w:p w14:paraId="121F0BED" w14:textId="1373A230" w:rsidR="005D3415" w:rsidRPr="004118F1" w:rsidRDefault="005D3415" w:rsidP="00F87FBD">
            <w:pPr>
              <w:pStyle w:val="TableText"/>
              <w:jc w:val="both"/>
              <w:cnfStyle w:val="100000000000" w:firstRow="1" w:lastRow="0" w:firstColumn="0" w:lastColumn="0" w:oddVBand="0" w:evenVBand="0" w:oddHBand="0" w:evenHBand="0" w:firstRowFirstColumn="0" w:firstRowLastColumn="0" w:lastRowFirstColumn="0" w:lastRowLastColumn="0"/>
              <w:rPr>
                <w:lang w:val="en-US"/>
              </w:rPr>
            </w:pPr>
            <w:r w:rsidRPr="004118F1">
              <w:rPr>
                <w:lang w:val="en-US"/>
              </w:rPr>
              <w:t>SaaS Service Period</w:t>
            </w:r>
          </w:p>
        </w:tc>
        <w:tc>
          <w:tcPr>
            <w:tcW w:w="2352" w:type="dxa"/>
            <w:shd w:val="clear" w:color="auto" w:fill="632423" w:themeFill="accent2" w:themeFillShade="80"/>
          </w:tcPr>
          <w:p w14:paraId="4C193899" w14:textId="77777777" w:rsidR="005D3415" w:rsidRPr="004118F1" w:rsidRDefault="005D3415" w:rsidP="00F87FBD">
            <w:pPr>
              <w:pStyle w:val="TableText"/>
              <w:jc w:val="both"/>
              <w:cnfStyle w:val="100000000000" w:firstRow="1" w:lastRow="0" w:firstColumn="0" w:lastColumn="0" w:oddVBand="0" w:evenVBand="0" w:oddHBand="0" w:evenHBand="0" w:firstRowFirstColumn="0" w:firstRowLastColumn="0" w:lastRowFirstColumn="0" w:lastRowLastColumn="0"/>
              <w:rPr>
                <w:lang w:val="en-US"/>
              </w:rPr>
            </w:pPr>
            <w:r w:rsidRPr="004118F1">
              <w:rPr>
                <w:lang w:val="en-US"/>
              </w:rPr>
              <w:t>Invoice Amount</w:t>
            </w:r>
          </w:p>
        </w:tc>
        <w:tc>
          <w:tcPr>
            <w:tcW w:w="2334" w:type="dxa"/>
            <w:shd w:val="clear" w:color="auto" w:fill="632423" w:themeFill="accent2" w:themeFillShade="80"/>
          </w:tcPr>
          <w:p w14:paraId="7E9D1394" w14:textId="77777777" w:rsidR="005D3415" w:rsidRPr="004118F1" w:rsidRDefault="005D3415" w:rsidP="00F87FBD">
            <w:pPr>
              <w:pStyle w:val="TableText"/>
              <w:jc w:val="both"/>
              <w:cnfStyle w:val="100000000000" w:firstRow="1" w:lastRow="0" w:firstColumn="0" w:lastColumn="0" w:oddVBand="0" w:evenVBand="0" w:oddHBand="0" w:evenHBand="0" w:firstRowFirstColumn="0" w:firstRowLastColumn="0" w:lastRowFirstColumn="0" w:lastRowLastColumn="0"/>
              <w:rPr>
                <w:lang w:val="en-US"/>
              </w:rPr>
            </w:pPr>
            <w:r w:rsidRPr="004118F1">
              <w:rPr>
                <w:lang w:val="en-US"/>
              </w:rPr>
              <w:t>Invoice Date</w:t>
            </w:r>
          </w:p>
        </w:tc>
      </w:tr>
      <w:tr w:rsidR="005D3415" w:rsidRPr="004118F1" w14:paraId="22525156" w14:textId="77777777" w:rsidTr="00E315E7">
        <w:tc>
          <w:tcPr>
            <w:cnfStyle w:val="001000000000" w:firstRow="0" w:lastRow="0" w:firstColumn="1" w:lastColumn="0" w:oddVBand="0" w:evenVBand="0" w:oddHBand="0" w:evenHBand="0" w:firstRowFirstColumn="0" w:firstRowLastColumn="0" w:lastRowFirstColumn="0" w:lastRowLastColumn="0"/>
            <w:tcW w:w="865" w:type="dxa"/>
          </w:tcPr>
          <w:p w14:paraId="3D8399F2" w14:textId="77777777" w:rsidR="005D3415" w:rsidRPr="004118F1" w:rsidRDefault="005D3415" w:rsidP="00F87FBD">
            <w:pPr>
              <w:pStyle w:val="TableText"/>
              <w:jc w:val="both"/>
              <w:rPr>
                <w:lang w:val="en-US"/>
              </w:rPr>
            </w:pPr>
          </w:p>
        </w:tc>
        <w:tc>
          <w:tcPr>
            <w:tcW w:w="3679" w:type="dxa"/>
          </w:tcPr>
          <w:p w14:paraId="7CB5B8BE" w14:textId="634467FD" w:rsidR="005D3415" w:rsidRPr="004118F1" w:rsidRDefault="005D3415" w:rsidP="00F87FBD">
            <w:pPr>
              <w:pStyle w:val="TableText"/>
              <w:jc w:val="both"/>
              <w:cnfStyle w:val="000000000000" w:firstRow="0" w:lastRow="0" w:firstColumn="0" w:lastColumn="0" w:oddVBand="0" w:evenVBand="0" w:oddHBand="0" w:evenHBand="0" w:firstRowFirstColumn="0" w:firstRowLastColumn="0" w:lastRowFirstColumn="0" w:lastRowLastColumn="0"/>
              <w:rPr>
                <w:rStyle w:val="ACAGuidance"/>
                <w:lang w:val="en-US"/>
              </w:rPr>
            </w:pPr>
            <w:r w:rsidRPr="004118F1">
              <w:rPr>
                <w:rStyle w:val="ACAGuidance"/>
                <w:lang w:val="en-US"/>
              </w:rPr>
              <w:t>Insert MM/DD/YYYY to MM/DD/YYYY]</w:t>
            </w:r>
          </w:p>
        </w:tc>
        <w:tc>
          <w:tcPr>
            <w:tcW w:w="2352" w:type="dxa"/>
          </w:tcPr>
          <w:p w14:paraId="627D5D70" w14:textId="77777777" w:rsidR="005D3415" w:rsidRPr="004118F1" w:rsidRDefault="005D3415" w:rsidP="00F87FBD">
            <w:pPr>
              <w:pStyle w:val="TableText"/>
              <w:jc w:val="both"/>
              <w:cnfStyle w:val="000000000000" w:firstRow="0" w:lastRow="0" w:firstColumn="0" w:lastColumn="0" w:oddVBand="0" w:evenVBand="0" w:oddHBand="0" w:evenHBand="0" w:firstRowFirstColumn="0" w:firstRowLastColumn="0" w:lastRowFirstColumn="0" w:lastRowLastColumn="0"/>
              <w:rPr>
                <w:lang w:val="en-US"/>
              </w:rPr>
            </w:pPr>
          </w:p>
        </w:tc>
        <w:tc>
          <w:tcPr>
            <w:tcW w:w="2334" w:type="dxa"/>
          </w:tcPr>
          <w:p w14:paraId="7E767ACF" w14:textId="77777777" w:rsidR="005D3415" w:rsidRPr="004118F1" w:rsidRDefault="005D3415" w:rsidP="00F87FBD">
            <w:pPr>
              <w:pStyle w:val="TableText"/>
              <w:jc w:val="both"/>
              <w:cnfStyle w:val="000000000000" w:firstRow="0" w:lastRow="0" w:firstColumn="0" w:lastColumn="0" w:oddVBand="0" w:evenVBand="0" w:oddHBand="0" w:evenHBand="0" w:firstRowFirstColumn="0" w:firstRowLastColumn="0" w:lastRowFirstColumn="0" w:lastRowLastColumn="0"/>
              <w:rPr>
                <w:lang w:val="en-US"/>
              </w:rPr>
            </w:pPr>
          </w:p>
        </w:tc>
      </w:tr>
    </w:tbl>
    <w:p w14:paraId="292D6624" w14:textId="7FA449FD" w:rsidR="000379D0" w:rsidRPr="004118F1" w:rsidRDefault="000379D0">
      <w:pPr>
        <w:pStyle w:val="Heading1"/>
        <w:numPr>
          <w:ilvl w:val="0"/>
          <w:numId w:val="15"/>
        </w:numPr>
        <w:jc w:val="both"/>
      </w:pPr>
      <w:r w:rsidRPr="004118F1">
        <w:t>Consolidated Payment Schedule</w:t>
      </w:r>
    </w:p>
    <w:p w14:paraId="4DB44486" w14:textId="09676EEF" w:rsidR="000379D0" w:rsidRPr="004118F1" w:rsidRDefault="000379D0" w:rsidP="00F87FBD">
      <w:r w:rsidRPr="004118F1">
        <w:t xml:space="preserve">The table below provides a comprehensive summary by </w:t>
      </w:r>
      <w:r w:rsidR="008052C7" w:rsidRPr="004118F1">
        <w:t>f</w:t>
      </w:r>
      <w:r w:rsidRPr="004118F1">
        <w:t xml:space="preserve">iscal </w:t>
      </w:r>
      <w:r w:rsidR="008052C7" w:rsidRPr="004118F1">
        <w:t>y</w:t>
      </w:r>
      <w:r w:rsidRPr="004118F1">
        <w:t xml:space="preserve">ear of the Fees outlined in Sections 1 </w:t>
      </w:r>
      <w:r w:rsidR="00FD0FF6" w:rsidRPr="004118F1">
        <w:t xml:space="preserve">and </w:t>
      </w:r>
      <w:r w:rsidR="00BD33BD" w:rsidRPr="004118F1">
        <w:t>2</w:t>
      </w:r>
      <w:r w:rsidR="00FD0FF6" w:rsidRPr="004118F1">
        <w:t xml:space="preserve"> </w:t>
      </w:r>
      <w:r w:rsidR="001E40F6" w:rsidRPr="004118F1">
        <w:t>a</w:t>
      </w:r>
      <w:r w:rsidRPr="004118F1">
        <w:t xml:space="preserve">bove. </w:t>
      </w:r>
    </w:p>
    <w:tbl>
      <w:tblPr>
        <w:tblStyle w:val="CGI-Table"/>
        <w:tblW w:w="0" w:type="auto"/>
        <w:tblLook w:val="04A0" w:firstRow="1" w:lastRow="0" w:firstColumn="1" w:lastColumn="0" w:noHBand="0" w:noVBand="1"/>
      </w:tblPr>
      <w:tblGrid>
        <w:gridCol w:w="865"/>
        <w:gridCol w:w="3679"/>
        <w:gridCol w:w="2352"/>
        <w:gridCol w:w="2334"/>
      </w:tblGrid>
      <w:tr w:rsidR="000379D0" w:rsidRPr="004118F1" w14:paraId="7BC0790A" w14:textId="77777777" w:rsidTr="00D032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5" w:type="dxa"/>
            <w:shd w:val="clear" w:color="auto" w:fill="632423" w:themeFill="accent2" w:themeFillShade="80"/>
          </w:tcPr>
          <w:p w14:paraId="17B5B388" w14:textId="77777777" w:rsidR="000379D0" w:rsidRPr="004118F1" w:rsidRDefault="000379D0" w:rsidP="00F87FBD">
            <w:pPr>
              <w:pStyle w:val="TableText"/>
              <w:jc w:val="both"/>
              <w:rPr>
                <w:lang w:val="en-US"/>
              </w:rPr>
            </w:pPr>
            <w:r w:rsidRPr="004118F1">
              <w:rPr>
                <w:lang w:val="en-US"/>
              </w:rPr>
              <w:t>ID</w:t>
            </w:r>
          </w:p>
        </w:tc>
        <w:tc>
          <w:tcPr>
            <w:tcW w:w="3679" w:type="dxa"/>
            <w:shd w:val="clear" w:color="auto" w:fill="632423" w:themeFill="accent2" w:themeFillShade="80"/>
          </w:tcPr>
          <w:p w14:paraId="30B51CA2" w14:textId="77777777" w:rsidR="000379D0" w:rsidRPr="004118F1" w:rsidRDefault="000379D0" w:rsidP="00F87FBD">
            <w:pPr>
              <w:pStyle w:val="TableText"/>
              <w:jc w:val="both"/>
              <w:cnfStyle w:val="100000000000" w:firstRow="1" w:lastRow="0" w:firstColumn="0" w:lastColumn="0" w:oddVBand="0" w:evenVBand="0" w:oddHBand="0" w:evenHBand="0" w:firstRowFirstColumn="0" w:firstRowLastColumn="0" w:lastRowFirstColumn="0" w:lastRowLastColumn="0"/>
              <w:rPr>
                <w:lang w:val="en-US"/>
              </w:rPr>
            </w:pPr>
            <w:r w:rsidRPr="004118F1">
              <w:rPr>
                <w:lang w:val="en-US"/>
              </w:rPr>
              <w:t>Milestone</w:t>
            </w:r>
          </w:p>
        </w:tc>
        <w:tc>
          <w:tcPr>
            <w:tcW w:w="2352" w:type="dxa"/>
            <w:shd w:val="clear" w:color="auto" w:fill="632423" w:themeFill="accent2" w:themeFillShade="80"/>
          </w:tcPr>
          <w:p w14:paraId="2F183D7B" w14:textId="77777777" w:rsidR="000379D0" w:rsidRPr="004118F1" w:rsidRDefault="000379D0" w:rsidP="00F87FBD">
            <w:pPr>
              <w:pStyle w:val="TableText"/>
              <w:jc w:val="both"/>
              <w:cnfStyle w:val="100000000000" w:firstRow="1" w:lastRow="0" w:firstColumn="0" w:lastColumn="0" w:oddVBand="0" w:evenVBand="0" w:oddHBand="0" w:evenHBand="0" w:firstRowFirstColumn="0" w:firstRowLastColumn="0" w:lastRowFirstColumn="0" w:lastRowLastColumn="0"/>
              <w:rPr>
                <w:lang w:val="en-US"/>
              </w:rPr>
            </w:pPr>
            <w:r w:rsidRPr="004118F1">
              <w:rPr>
                <w:lang w:val="en-US"/>
              </w:rPr>
              <w:t>Invoice Amount</w:t>
            </w:r>
          </w:p>
        </w:tc>
        <w:tc>
          <w:tcPr>
            <w:tcW w:w="2334" w:type="dxa"/>
            <w:shd w:val="clear" w:color="auto" w:fill="632423" w:themeFill="accent2" w:themeFillShade="80"/>
          </w:tcPr>
          <w:p w14:paraId="4FFB6E3A" w14:textId="77777777" w:rsidR="000379D0" w:rsidRPr="004118F1" w:rsidRDefault="000379D0" w:rsidP="00F87FBD">
            <w:pPr>
              <w:pStyle w:val="TableText"/>
              <w:jc w:val="both"/>
              <w:cnfStyle w:val="100000000000" w:firstRow="1" w:lastRow="0" w:firstColumn="0" w:lastColumn="0" w:oddVBand="0" w:evenVBand="0" w:oddHBand="0" w:evenHBand="0" w:firstRowFirstColumn="0" w:firstRowLastColumn="0" w:lastRowFirstColumn="0" w:lastRowLastColumn="0"/>
              <w:rPr>
                <w:lang w:val="en-US"/>
              </w:rPr>
            </w:pPr>
            <w:r w:rsidRPr="004118F1">
              <w:rPr>
                <w:lang w:val="en-US"/>
              </w:rPr>
              <w:t>Invoice Date</w:t>
            </w:r>
          </w:p>
        </w:tc>
      </w:tr>
      <w:tr w:rsidR="000379D0" w:rsidRPr="004118F1" w14:paraId="1F1B5A5F" w14:textId="77777777" w:rsidTr="00D03234">
        <w:trPr>
          <w:trHeight w:val="301"/>
        </w:trPr>
        <w:tc>
          <w:tcPr>
            <w:cnfStyle w:val="001000000000" w:firstRow="0" w:lastRow="0" w:firstColumn="1" w:lastColumn="0" w:oddVBand="0" w:evenVBand="0" w:oddHBand="0" w:evenHBand="0" w:firstRowFirstColumn="0" w:firstRowLastColumn="0" w:lastRowFirstColumn="0" w:lastRowLastColumn="0"/>
            <w:tcW w:w="9230" w:type="dxa"/>
            <w:gridSpan w:val="4"/>
            <w:shd w:val="clear" w:color="auto" w:fill="D9D9D9" w:themeFill="background1" w:themeFillShade="D9"/>
          </w:tcPr>
          <w:p w14:paraId="21F069E6" w14:textId="77777777" w:rsidR="000379D0" w:rsidRPr="004118F1" w:rsidRDefault="000379D0" w:rsidP="00F87FBD">
            <w:pPr>
              <w:spacing w:before="0" w:after="0"/>
              <w:rPr>
                <w:lang w:val="en-US"/>
              </w:rPr>
            </w:pPr>
            <w:r w:rsidRPr="004118F1">
              <w:rPr>
                <w:lang w:val="en-US"/>
              </w:rPr>
              <w:t>Fiscal Year XX</w:t>
            </w:r>
          </w:p>
        </w:tc>
      </w:tr>
      <w:tr w:rsidR="000379D0" w:rsidRPr="004118F1" w14:paraId="1B416765" w14:textId="77777777" w:rsidTr="00E315E7">
        <w:tc>
          <w:tcPr>
            <w:cnfStyle w:val="001000000000" w:firstRow="0" w:lastRow="0" w:firstColumn="1" w:lastColumn="0" w:oddVBand="0" w:evenVBand="0" w:oddHBand="0" w:evenHBand="0" w:firstRowFirstColumn="0" w:firstRowLastColumn="0" w:lastRowFirstColumn="0" w:lastRowLastColumn="0"/>
            <w:tcW w:w="865" w:type="dxa"/>
          </w:tcPr>
          <w:p w14:paraId="7766C2BA" w14:textId="77777777" w:rsidR="000379D0" w:rsidRPr="004118F1" w:rsidRDefault="000379D0" w:rsidP="00F87FBD">
            <w:pPr>
              <w:pStyle w:val="TableText"/>
              <w:jc w:val="both"/>
              <w:rPr>
                <w:lang w:val="en-US"/>
              </w:rPr>
            </w:pPr>
          </w:p>
        </w:tc>
        <w:tc>
          <w:tcPr>
            <w:tcW w:w="3679" w:type="dxa"/>
          </w:tcPr>
          <w:p w14:paraId="3C496011" w14:textId="77777777" w:rsidR="000379D0" w:rsidRPr="004118F1" w:rsidRDefault="000379D0" w:rsidP="00F87FBD">
            <w:pPr>
              <w:spacing w:before="0" w:after="0"/>
              <w:cnfStyle w:val="000000000000" w:firstRow="0" w:lastRow="0" w:firstColumn="0" w:lastColumn="0" w:oddVBand="0" w:evenVBand="0" w:oddHBand="0" w:evenHBand="0" w:firstRowFirstColumn="0" w:firstRowLastColumn="0" w:lastRowFirstColumn="0" w:lastRowLastColumn="0"/>
              <w:rPr>
                <w:lang w:val="en-US"/>
              </w:rPr>
            </w:pPr>
          </w:p>
        </w:tc>
        <w:tc>
          <w:tcPr>
            <w:tcW w:w="2352" w:type="dxa"/>
          </w:tcPr>
          <w:p w14:paraId="65F747D0" w14:textId="77777777" w:rsidR="000379D0" w:rsidRPr="004118F1" w:rsidRDefault="000379D0" w:rsidP="00F87FBD">
            <w:pPr>
              <w:spacing w:before="0" w:after="0"/>
              <w:cnfStyle w:val="000000000000" w:firstRow="0" w:lastRow="0" w:firstColumn="0" w:lastColumn="0" w:oddVBand="0" w:evenVBand="0" w:oddHBand="0" w:evenHBand="0" w:firstRowFirstColumn="0" w:firstRowLastColumn="0" w:lastRowFirstColumn="0" w:lastRowLastColumn="0"/>
              <w:rPr>
                <w:lang w:val="en-US"/>
              </w:rPr>
            </w:pPr>
          </w:p>
        </w:tc>
        <w:tc>
          <w:tcPr>
            <w:tcW w:w="2334" w:type="dxa"/>
          </w:tcPr>
          <w:p w14:paraId="5A8AD605" w14:textId="77777777" w:rsidR="000379D0" w:rsidRPr="004118F1" w:rsidRDefault="000379D0" w:rsidP="00F87FBD">
            <w:pPr>
              <w:spacing w:before="0" w:after="0"/>
              <w:cnfStyle w:val="000000000000" w:firstRow="0" w:lastRow="0" w:firstColumn="0" w:lastColumn="0" w:oddVBand="0" w:evenVBand="0" w:oddHBand="0" w:evenHBand="0" w:firstRowFirstColumn="0" w:firstRowLastColumn="0" w:lastRowFirstColumn="0" w:lastRowLastColumn="0"/>
              <w:rPr>
                <w:lang w:val="en-US"/>
              </w:rPr>
            </w:pPr>
          </w:p>
        </w:tc>
      </w:tr>
      <w:tr w:rsidR="000379D0" w:rsidRPr="004118F1" w14:paraId="2F68821D" w14:textId="77777777" w:rsidTr="00E315E7">
        <w:tc>
          <w:tcPr>
            <w:cnfStyle w:val="001000000000" w:firstRow="0" w:lastRow="0" w:firstColumn="1" w:lastColumn="0" w:oddVBand="0" w:evenVBand="0" w:oddHBand="0" w:evenHBand="0" w:firstRowFirstColumn="0" w:firstRowLastColumn="0" w:lastRowFirstColumn="0" w:lastRowLastColumn="0"/>
            <w:tcW w:w="9230" w:type="dxa"/>
            <w:gridSpan w:val="4"/>
            <w:shd w:val="clear" w:color="auto" w:fill="D9D9D9" w:themeFill="background1" w:themeFillShade="D9"/>
          </w:tcPr>
          <w:p w14:paraId="22E1117C" w14:textId="77777777" w:rsidR="000379D0" w:rsidRPr="004118F1" w:rsidRDefault="000379D0" w:rsidP="00F87FBD">
            <w:pPr>
              <w:spacing w:before="0" w:after="0"/>
              <w:rPr>
                <w:lang w:val="en-US"/>
              </w:rPr>
            </w:pPr>
            <w:r w:rsidRPr="004118F1">
              <w:rPr>
                <w:lang w:val="en-US"/>
              </w:rPr>
              <w:t>Fiscal Year XX</w:t>
            </w:r>
          </w:p>
        </w:tc>
      </w:tr>
    </w:tbl>
    <w:p w14:paraId="5DEE325C" w14:textId="4A355658" w:rsidR="00BB3AEA" w:rsidRPr="004118F1" w:rsidRDefault="00BB3AEA" w:rsidP="009D6F9D">
      <w:pPr>
        <w:pStyle w:val="Heading7"/>
      </w:pPr>
      <w:bookmarkStart w:id="113" w:name="_Ref156417440"/>
      <w:bookmarkStart w:id="114" w:name="_Ref228196445"/>
      <w:r w:rsidRPr="004118F1">
        <w:lastRenderedPageBreak/>
        <w:t>Schedule C – Consulting Services</w:t>
      </w:r>
      <w:bookmarkEnd w:id="113"/>
      <w:r w:rsidR="00022F9A" w:rsidRPr="004118F1">
        <w:t xml:space="preserve"> and SaaS Services</w:t>
      </w:r>
      <w:bookmarkEnd w:id="114"/>
      <w:r w:rsidR="00022F9A" w:rsidRPr="004118F1">
        <w:t xml:space="preserve"> </w:t>
      </w:r>
    </w:p>
    <w:p w14:paraId="36D99334" w14:textId="77777777" w:rsidR="00022F9A" w:rsidRPr="004118F1" w:rsidRDefault="00022F9A" w:rsidP="00627FEB">
      <w:r w:rsidRPr="004118F1">
        <w:t>This Schedule C specifies the Consulting Services and SaaS Services that CGI will provide to enable Client’s instance of the Solution, configure the platform to support the Client’s business operations, and (as applicable) provide continuous platform improvement or other Consulting Services and SaaS Services.</w:t>
      </w:r>
    </w:p>
    <w:p w14:paraId="53F0F39A" w14:textId="77777777" w:rsidR="00022F9A" w:rsidRPr="004118F1" w:rsidRDefault="00022F9A">
      <w:pPr>
        <w:pStyle w:val="Heading1"/>
        <w:numPr>
          <w:ilvl w:val="0"/>
          <w:numId w:val="21"/>
        </w:numPr>
      </w:pPr>
      <w:r w:rsidRPr="004118F1">
        <w:t>Content of Statements of Work</w:t>
      </w:r>
    </w:p>
    <w:p w14:paraId="5DBE403F" w14:textId="77777777" w:rsidR="00022F9A" w:rsidRPr="004118F1" w:rsidRDefault="00022F9A" w:rsidP="00627FEB">
      <w:pPr>
        <w:pStyle w:val="Heading2"/>
      </w:pPr>
      <w:r w:rsidRPr="004118F1">
        <w:t>Authorization of Statement of Work</w:t>
      </w:r>
    </w:p>
    <w:p w14:paraId="66B3A0E7" w14:textId="2687BE41" w:rsidR="00022F9A" w:rsidRPr="004118F1" w:rsidRDefault="00022F9A" w:rsidP="00627FEB">
      <w:r w:rsidRPr="004118F1">
        <w:t xml:space="preserve">Additional Consulting Services not described in </w:t>
      </w:r>
      <w:r w:rsidR="00316F9E" w:rsidRPr="004118F1">
        <w:fldChar w:fldCharType="begin"/>
      </w:r>
      <w:r w:rsidR="00316F9E" w:rsidRPr="004118F1">
        <w:instrText xml:space="preserve"> REF _Ref228196703 \h </w:instrText>
      </w:r>
      <w:r w:rsidR="00316F9E" w:rsidRPr="004118F1">
        <w:fldChar w:fldCharType="separate"/>
      </w:r>
      <w:r w:rsidR="00066C7D">
        <w:t>Exhibit</w:t>
      </w:r>
      <w:r w:rsidR="00066C7D" w:rsidRPr="004118F1">
        <w:t xml:space="preserve"> C-1 – CGI Accel360® Robotic Process Automation, Hosting, and Services</w:t>
      </w:r>
      <w:r w:rsidR="00316F9E" w:rsidRPr="004118F1">
        <w:fldChar w:fldCharType="end"/>
      </w:r>
      <w:r w:rsidR="00316F9E" w:rsidRPr="004118F1">
        <w:t xml:space="preserve"> </w:t>
      </w:r>
      <w:r w:rsidRPr="004118F1">
        <w:t>will be authorized through issuance of a Statement of Work</w:t>
      </w:r>
      <w:r w:rsidR="00FE0AA3" w:rsidRPr="004118F1">
        <w:t xml:space="preserve"> under an Order</w:t>
      </w:r>
      <w:r w:rsidRPr="004118F1">
        <w:t>. Each Statement of Work will:</w:t>
      </w:r>
    </w:p>
    <w:p w14:paraId="2A683A8D" w14:textId="1C69064C" w:rsidR="00022F9A" w:rsidRPr="004118F1" w:rsidRDefault="00022F9A" w:rsidP="00627FEB">
      <w:pPr>
        <w:pStyle w:val="Heading3"/>
      </w:pPr>
      <w:r w:rsidRPr="004118F1">
        <w:t xml:space="preserve">Define applicable terms for which definitions are not included in </w:t>
      </w:r>
      <w:r w:rsidR="00316F9E" w:rsidRPr="004118F1">
        <w:fldChar w:fldCharType="begin"/>
      </w:r>
      <w:r w:rsidR="00316F9E" w:rsidRPr="004118F1">
        <w:instrText xml:space="preserve"> REF _Ref141802408 \h </w:instrText>
      </w:r>
      <w:r w:rsidR="00316F9E" w:rsidRPr="004118F1">
        <w:fldChar w:fldCharType="separate"/>
      </w:r>
      <w:r w:rsidR="00316F9E" w:rsidRPr="004118F1">
        <w:t>Schedule A – Glossary</w:t>
      </w:r>
      <w:r w:rsidR="00316F9E" w:rsidRPr="004118F1">
        <w:fldChar w:fldCharType="end"/>
      </w:r>
      <w:r w:rsidR="00316F9E" w:rsidRPr="004118F1">
        <w:t>.</w:t>
      </w:r>
    </w:p>
    <w:p w14:paraId="7B9AFD40" w14:textId="4E72E0DA" w:rsidR="00022F9A" w:rsidRPr="004118F1" w:rsidRDefault="00022F9A" w:rsidP="00627FEB">
      <w:pPr>
        <w:pStyle w:val="Heading3"/>
      </w:pPr>
      <w:r w:rsidRPr="004118F1">
        <w:t xml:space="preserve">Describe in detail the service delivery methodology identified in the applicable Order to be applied in execution of the Statement of Work, including, in the case of an agile project, the processes and methods (e.g., Scrum or Kanban) to be employed;  </w:t>
      </w:r>
    </w:p>
    <w:p w14:paraId="03F26BC7" w14:textId="77777777" w:rsidR="00022F9A" w:rsidRPr="004118F1" w:rsidRDefault="00022F9A" w:rsidP="00627FEB">
      <w:pPr>
        <w:pStyle w:val="Heading3"/>
      </w:pPr>
      <w:r w:rsidRPr="004118F1">
        <w:t>Describe specifically the scope of the project, including the Consulting Services and the Deliverables, if any, to be provided under it, including in the case of an agile project, the applicable backlog, minimum viable product, and product increments;</w:t>
      </w:r>
    </w:p>
    <w:p w14:paraId="061D5796" w14:textId="77777777" w:rsidR="00022F9A" w:rsidRPr="004118F1" w:rsidRDefault="00022F9A" w:rsidP="00627FEB">
      <w:pPr>
        <w:pStyle w:val="Heading3"/>
      </w:pPr>
      <w:r w:rsidRPr="004118F1">
        <w:t>Outline the project schedule;</w:t>
      </w:r>
    </w:p>
    <w:p w14:paraId="2EB5C200" w14:textId="77777777" w:rsidR="00022F9A" w:rsidRPr="004118F1" w:rsidRDefault="00022F9A" w:rsidP="00627FEB">
      <w:pPr>
        <w:pStyle w:val="Heading3"/>
      </w:pPr>
      <w:r w:rsidRPr="004118F1">
        <w:t>Detail the parties’ respective roles and responsibilities, such as, in the case of an agile project, the agile-specific roles to be taken by each party and the parties’ express commitment to endorse and abide by agile principles in fulfilling their responsibilities with respect to the project;</w:t>
      </w:r>
    </w:p>
    <w:p w14:paraId="0DE04FCC" w14:textId="77777777" w:rsidR="00022F9A" w:rsidRPr="004118F1" w:rsidRDefault="00022F9A" w:rsidP="00627FEB">
      <w:pPr>
        <w:pStyle w:val="Heading3"/>
      </w:pPr>
      <w:r w:rsidRPr="004118F1">
        <w:t>Specify the applicable compensation method, rates, and prices;</w:t>
      </w:r>
    </w:p>
    <w:p w14:paraId="7161F7C2" w14:textId="77777777" w:rsidR="00022F9A" w:rsidRPr="004118F1" w:rsidRDefault="00022F9A" w:rsidP="00627FEB">
      <w:pPr>
        <w:pStyle w:val="Heading3"/>
      </w:pPr>
      <w:r w:rsidRPr="004118F1">
        <w:t xml:space="preserve">Identify the Statement of Work Manager for each party; and </w:t>
      </w:r>
    </w:p>
    <w:p w14:paraId="592AEBEC" w14:textId="77777777" w:rsidR="00022F9A" w:rsidRPr="004118F1" w:rsidRDefault="00022F9A" w:rsidP="00627FEB">
      <w:pPr>
        <w:pStyle w:val="Heading2"/>
      </w:pPr>
      <w:r w:rsidRPr="004118F1">
        <w:t>Changes to Statements of Work</w:t>
      </w:r>
    </w:p>
    <w:p w14:paraId="5EA9B42B" w14:textId="2E0E9B25" w:rsidR="00022F9A" w:rsidRPr="004118F1" w:rsidRDefault="00022F9A" w:rsidP="00627FEB">
      <w:r w:rsidRPr="004118F1">
        <w:t xml:space="preserve">Either party may propose changes to a Statement of Work.  Requests for changes will be submitted to the other party in writing for consideration of feasibility and the likely effect on the cost and performance of the Consulting Services. Proposed changes will not become effective unless set out in a written Change Order executed by both parties. The parties will mutually agree upon any proposed changes, including resulting equitable adjustments to costs and schedules for the performance of the Consulting Services. Changes to be addressed pursuant to this Section may include: (i) changes in the project scope, such as addition of Deliverables, or, in the case of an agile project, changes in the description  of minimal viable product, net addition of items to the backlog, or addition of product increments; (ii) changes in the project </w:t>
      </w:r>
      <w:r w:rsidRPr="004118F1">
        <w:lastRenderedPageBreak/>
        <w:t xml:space="preserve">schedule; or (iii) changes in the parties’ respective roles and responsibilities; and (iv) compensation changes associate with scope, schedule, and roles and responsibilities. </w:t>
      </w:r>
    </w:p>
    <w:p w14:paraId="2F71C3FE" w14:textId="77777777" w:rsidR="00022F9A" w:rsidRPr="004118F1" w:rsidRDefault="00022F9A" w:rsidP="00627FEB">
      <w:pPr>
        <w:pStyle w:val="Heading1"/>
      </w:pPr>
      <w:r w:rsidRPr="004118F1">
        <w:t>Deliverables</w:t>
      </w:r>
    </w:p>
    <w:p w14:paraId="3A78B01B" w14:textId="6B83AE5D" w:rsidR="00022F9A" w:rsidRPr="004118F1" w:rsidRDefault="00022F9A" w:rsidP="00627FEB">
      <w:r w:rsidRPr="004118F1">
        <w:t xml:space="preserve">CGI will create the Deliverables as described in </w:t>
      </w:r>
      <w:r w:rsidR="00316F9E" w:rsidRPr="004118F1">
        <w:t xml:space="preserve">in </w:t>
      </w:r>
      <w:r w:rsidR="00316F9E" w:rsidRPr="004118F1">
        <w:fldChar w:fldCharType="begin"/>
      </w:r>
      <w:r w:rsidR="00316F9E" w:rsidRPr="004118F1">
        <w:instrText xml:space="preserve"> REF _Ref228196703 \h </w:instrText>
      </w:r>
      <w:r w:rsidR="00316F9E" w:rsidRPr="004118F1">
        <w:fldChar w:fldCharType="separate"/>
      </w:r>
      <w:r w:rsidR="00066C7D">
        <w:t>Exhibit</w:t>
      </w:r>
      <w:r w:rsidR="00066C7D" w:rsidRPr="004118F1">
        <w:t xml:space="preserve"> C-1 – CGI Accel360® Robotic Process Automation, Hosting, and Services</w:t>
      </w:r>
      <w:r w:rsidR="00316F9E" w:rsidRPr="004118F1">
        <w:fldChar w:fldCharType="end"/>
      </w:r>
      <w:r w:rsidRPr="004118F1">
        <w:t xml:space="preserve"> or a</w:t>
      </w:r>
      <w:r w:rsidR="00155C8E" w:rsidRPr="004118F1">
        <w:t>n Order</w:t>
      </w:r>
      <w:r w:rsidRPr="004118F1">
        <w:t xml:space="preserve"> using Microsoft Word</w:t>
      </w:r>
      <w:r w:rsidRPr="004118F1">
        <w:rPr>
          <w:vertAlign w:val="superscript"/>
        </w:rPr>
        <w:t>®</w:t>
      </w:r>
      <w:r w:rsidRPr="004118F1">
        <w:t>, Excel</w:t>
      </w:r>
      <w:r w:rsidRPr="004118F1">
        <w:rPr>
          <w:vertAlign w:val="superscript"/>
        </w:rPr>
        <w:t>®</w:t>
      </w:r>
      <w:r w:rsidRPr="004118F1">
        <w:t>, PowerPoint</w:t>
      </w:r>
      <w:r w:rsidRPr="004118F1">
        <w:rPr>
          <w:vertAlign w:val="superscript"/>
        </w:rPr>
        <w:t>®</w:t>
      </w:r>
      <w:r w:rsidRPr="004118F1">
        <w:t>, Project</w:t>
      </w:r>
      <w:r w:rsidRPr="004118F1">
        <w:rPr>
          <w:vertAlign w:val="superscript"/>
        </w:rPr>
        <w:t>®</w:t>
      </w:r>
      <w:r w:rsidRPr="004118F1">
        <w:t>, or Visio</w:t>
      </w:r>
      <w:r w:rsidRPr="004118F1">
        <w:rPr>
          <w:vertAlign w:val="superscript"/>
        </w:rPr>
        <w:t>®</w:t>
      </w:r>
      <w:r w:rsidRPr="004118F1">
        <w:t xml:space="preserve"> as applicable. The parties mutually agree to utilize the </w:t>
      </w:r>
      <w:r w:rsidR="004C0F9C">
        <w:t>p</w:t>
      </w:r>
      <w:r w:rsidRPr="004118F1">
        <w:t xml:space="preserve">rocess </w:t>
      </w:r>
      <w:r w:rsidR="002812C3">
        <w:t>described</w:t>
      </w:r>
      <w:r w:rsidR="002812C3" w:rsidRPr="004118F1">
        <w:t xml:space="preserve"> </w:t>
      </w:r>
      <w:r w:rsidRPr="004118F1">
        <w:t xml:space="preserve">in Section </w:t>
      </w:r>
      <w:r w:rsidR="00F8547B" w:rsidRPr="004118F1">
        <w:t>2</w:t>
      </w:r>
      <w:r w:rsidRPr="004118F1">
        <w:t>.1 below for</w:t>
      </w:r>
      <w:r w:rsidR="004C0F9C">
        <w:t xml:space="preserve"> Accepting</w:t>
      </w:r>
      <w:r w:rsidRPr="004118F1">
        <w:t xml:space="preserve"> Deliverables. </w:t>
      </w:r>
    </w:p>
    <w:p w14:paraId="4308C490" w14:textId="77777777" w:rsidR="00022F9A" w:rsidRDefault="00022F9A" w:rsidP="00627FEB">
      <w:pPr>
        <w:pStyle w:val="Heading2"/>
      </w:pPr>
      <w:bookmarkStart w:id="115" w:name="_Ref228203231"/>
      <w:r w:rsidRPr="004118F1">
        <w:t>Acceptance of Deliverables</w:t>
      </w:r>
      <w:bookmarkEnd w:id="115"/>
    </w:p>
    <w:p w14:paraId="629E733A" w14:textId="40A56035" w:rsidR="00BD33BD" w:rsidRPr="004118F1" w:rsidRDefault="00022F9A" w:rsidP="00627FEB">
      <w:r w:rsidRPr="004118F1">
        <w:t xml:space="preserve">Each </w:t>
      </w:r>
      <w:r w:rsidR="00155C8E" w:rsidRPr="004118F1">
        <w:t>Order</w:t>
      </w:r>
      <w:r w:rsidRPr="004118F1">
        <w:t xml:space="preserve"> shall </w:t>
      </w:r>
      <w:r w:rsidR="00506519" w:rsidRPr="004118F1">
        <w:t xml:space="preserve">specify any Deliverables subject to Acceptance by the Client, as well as the applicable </w:t>
      </w:r>
      <w:r w:rsidR="00506519">
        <w:t>A</w:t>
      </w:r>
      <w:r w:rsidR="00506519" w:rsidRPr="004118F1">
        <w:t xml:space="preserve">cceptance </w:t>
      </w:r>
      <w:r w:rsidR="00506519">
        <w:t>C</w:t>
      </w:r>
      <w:r w:rsidR="00506519" w:rsidRPr="004118F1">
        <w:t xml:space="preserve">riteria </w:t>
      </w:r>
      <w:r w:rsidR="00E25134">
        <w:t xml:space="preserve">and </w:t>
      </w:r>
      <w:r w:rsidR="00506519">
        <w:t xml:space="preserve">Acceptance Period(s) </w:t>
      </w:r>
      <w:r w:rsidR="00506519" w:rsidRPr="004118F1">
        <w:t>for such Deliverables</w:t>
      </w:r>
      <w:r w:rsidR="008E2420">
        <w:t>. Additionally</w:t>
      </w:r>
      <w:r w:rsidR="003D6948">
        <w:t xml:space="preserve">, as applicable to a Deliverable, </w:t>
      </w:r>
      <w:r w:rsidR="008E2420">
        <w:t xml:space="preserve">each Order shall </w:t>
      </w:r>
      <w:r w:rsidR="003D6948">
        <w:t>include</w:t>
      </w:r>
      <w:r w:rsidRPr="004118F1">
        <w:t xml:space="preserve"> provisions </w:t>
      </w:r>
      <w:r w:rsidR="008E2420">
        <w:t>addressing</w:t>
      </w:r>
      <w:r w:rsidRPr="004118F1">
        <w:t xml:space="preserve">: </w:t>
      </w:r>
      <w:r w:rsidR="003D6948">
        <w:t xml:space="preserve">(i) </w:t>
      </w:r>
      <w:r w:rsidR="003D6948" w:rsidRPr="004118F1">
        <w:t xml:space="preserve">the process for any Acceptance Tests to be performed by the parties </w:t>
      </w:r>
      <w:r w:rsidRPr="004118F1">
        <w:t>(i</w:t>
      </w:r>
      <w:r w:rsidR="003D6948">
        <w:t>i</w:t>
      </w:r>
      <w:r w:rsidRPr="004118F1">
        <w:t>) the roles and responsibilities of each party for such Acceptance Test</w:t>
      </w:r>
      <w:r w:rsidR="003D6948">
        <w:t>s</w:t>
      </w:r>
      <w:r w:rsidRPr="004118F1">
        <w:t xml:space="preserve">; </w:t>
      </w:r>
      <w:r w:rsidR="003D6948">
        <w:t xml:space="preserve">and </w:t>
      </w:r>
      <w:r w:rsidRPr="004118F1">
        <w:t>(ii</w:t>
      </w:r>
      <w:r w:rsidR="003D6948">
        <w:t>i</w:t>
      </w:r>
      <w:r w:rsidRPr="004118F1">
        <w:t xml:space="preserve">) the expected and possible test scenario. </w:t>
      </w:r>
      <w:r w:rsidR="00730835" w:rsidRPr="004118F1">
        <w:t xml:space="preserve">The Acceptance Period shall commence upon the date of </w:t>
      </w:r>
      <w:r w:rsidRPr="004118F1">
        <w:t>receipt of a Deliverable</w:t>
      </w:r>
      <w:r w:rsidR="0000551C" w:rsidRPr="0000551C">
        <w:t xml:space="preserve"> </w:t>
      </w:r>
      <w:r w:rsidR="0000551C">
        <w:t>by Client</w:t>
      </w:r>
      <w:r w:rsidR="00730835" w:rsidRPr="004118F1">
        <w:t xml:space="preserve">. </w:t>
      </w:r>
      <w:r w:rsidRPr="004118F1">
        <w:t xml:space="preserve">If the Deliverable conforms with the Acceptance Criteria, the Client will promptly (but at least within the Acceptance Period) </w:t>
      </w:r>
      <w:r w:rsidR="0000551C">
        <w:t xml:space="preserve">provide the </w:t>
      </w:r>
      <w:r w:rsidRPr="0000551C">
        <w:rPr>
          <w:bCs/>
        </w:rPr>
        <w:t>Acceptance Notice</w:t>
      </w:r>
      <w:r w:rsidRPr="004118F1">
        <w:t xml:space="preserve">. If the </w:t>
      </w:r>
      <w:r w:rsidR="00730835" w:rsidRPr="004118F1">
        <w:t>Deliverable fails</w:t>
      </w:r>
      <w:r w:rsidRPr="004118F1">
        <w:t xml:space="preserve"> to pass the Acceptance Tests</w:t>
      </w:r>
      <w:r w:rsidR="009929A6">
        <w:t xml:space="preserve"> (or in the case of a Written Deliverable, </w:t>
      </w:r>
      <w:r w:rsidR="004078E1">
        <w:rPr>
          <w:rFonts w:cstheme="minorHAnsi"/>
        </w:rPr>
        <w:t xml:space="preserve">substantially deviates </w:t>
      </w:r>
      <w:r w:rsidR="004078E1" w:rsidRPr="004C0C01">
        <w:rPr>
          <w:rFonts w:cstheme="minorHAnsi"/>
        </w:rPr>
        <w:t xml:space="preserve">from the description of the Written Deliverable contained in </w:t>
      </w:r>
      <w:r w:rsidR="004078E1">
        <w:rPr>
          <w:rFonts w:cstheme="minorHAnsi"/>
        </w:rPr>
        <w:t>Order</w:t>
      </w:r>
      <w:r w:rsidR="009929A6">
        <w:t>)</w:t>
      </w:r>
      <w:r w:rsidRPr="004118F1">
        <w:t xml:space="preserve">, the Client shall provide a </w:t>
      </w:r>
      <w:r w:rsidR="005B0AE8" w:rsidRPr="005B0AE8">
        <w:rPr>
          <w:bCs/>
        </w:rPr>
        <w:t>Nonconformity Notice</w:t>
      </w:r>
      <w:r w:rsidR="005B0AE8" w:rsidRPr="004118F1">
        <w:t xml:space="preserve"> </w:t>
      </w:r>
      <w:r w:rsidRPr="004118F1">
        <w:t xml:space="preserve">within the Acceptance Period. </w:t>
      </w:r>
      <w:r w:rsidR="00730835" w:rsidRPr="004118F1">
        <w:t xml:space="preserve">Acceptance shall be deemed to have occurred upon the earlier of: (a) the Client issuing an Acceptance Notice; (b) expiration of the Acceptance Period without the delivery of any Nonconformity Notice; or (c) the Client putting the Deliverable into operational production use (other than during the Acceptance Tests). </w:t>
      </w:r>
    </w:p>
    <w:p w14:paraId="3626F3AF" w14:textId="51E745CB" w:rsidR="0000551C" w:rsidRDefault="00730835" w:rsidP="004F68D9">
      <w:r w:rsidRPr="004118F1">
        <w:t xml:space="preserve">If the Client delivers a Nonconformity Notice, </w:t>
      </w:r>
      <w:r w:rsidR="00022F9A" w:rsidRPr="004118F1">
        <w:t>CGI shall remedy the Nonconformity(ies) and the Client shall</w:t>
      </w:r>
      <w:r w:rsidR="009929A6">
        <w:t>:</w:t>
      </w:r>
      <w:r w:rsidR="00022F9A" w:rsidRPr="004118F1">
        <w:t xml:space="preserve"> </w:t>
      </w:r>
      <w:r w:rsidR="009929A6">
        <w:t xml:space="preserve">(1) </w:t>
      </w:r>
      <w:r w:rsidR="00022F9A" w:rsidRPr="004118F1">
        <w:t>repeat the relevant Acceptance Test(s) within a reasonable time mutually agreed between the parties until the Deliverable passes the Acceptance Test(s)</w:t>
      </w:r>
      <w:r w:rsidR="009929A6">
        <w:t xml:space="preserve"> or, (2) in the case of a Written Deliverable, </w:t>
      </w:r>
      <w:r w:rsidR="0052429F" w:rsidRPr="004C0C01">
        <w:rPr>
          <w:rFonts w:cstheme="minorHAnsi"/>
        </w:rPr>
        <w:t xml:space="preserve">review the corrected Written Deliverable to confirm that the identified and agreed-upon </w:t>
      </w:r>
      <w:r w:rsidR="0052429F">
        <w:rPr>
          <w:rFonts w:cstheme="minorHAnsi"/>
        </w:rPr>
        <w:t>Nonconformities</w:t>
      </w:r>
      <w:r w:rsidR="0052429F" w:rsidRPr="004C0C01">
        <w:rPr>
          <w:rFonts w:cstheme="minorHAnsi"/>
        </w:rPr>
        <w:t xml:space="preserve"> have been corrected</w:t>
      </w:r>
      <w:r w:rsidRPr="004118F1">
        <w:t xml:space="preserve">. </w:t>
      </w:r>
      <w:r w:rsidR="0000551C" w:rsidRPr="004118F1">
        <w:t xml:space="preserve"> </w:t>
      </w:r>
    </w:p>
    <w:p w14:paraId="6F68C3C3" w14:textId="77777777" w:rsidR="007A7CFA" w:rsidRPr="004118F1" w:rsidRDefault="007A7CFA" w:rsidP="004C7AD8"/>
    <w:p w14:paraId="214A7B6E" w14:textId="7903A024" w:rsidR="00022F9A" w:rsidRPr="004118F1" w:rsidRDefault="009D5021" w:rsidP="005522B7">
      <w:pPr>
        <w:pStyle w:val="Heading7"/>
      </w:pPr>
      <w:bookmarkStart w:id="116" w:name="_Ref228196703"/>
      <w:r>
        <w:lastRenderedPageBreak/>
        <w:t>Exhibit</w:t>
      </w:r>
      <w:r w:rsidRPr="004118F1">
        <w:t xml:space="preserve"> </w:t>
      </w:r>
      <w:r w:rsidR="00022F9A" w:rsidRPr="004118F1">
        <w:t>C-1 – CGI Accel360® Robotic Process Automation, Hosting, and Services</w:t>
      </w:r>
      <w:bookmarkEnd w:id="116"/>
    </w:p>
    <w:p w14:paraId="416DFA29" w14:textId="01D253D2" w:rsidR="00022F9A" w:rsidRPr="004118F1" w:rsidRDefault="00B93FC8" w:rsidP="0067331B">
      <w:r>
        <w:t xml:space="preserve">This </w:t>
      </w:r>
      <w:r w:rsidR="009D5021">
        <w:t xml:space="preserve">Exhibit </w:t>
      </w:r>
      <w:r>
        <w:t>C-1 contains the terms that apply to CGI Acce</w:t>
      </w:r>
      <w:r w:rsidR="00A40942">
        <w:t>l</w:t>
      </w:r>
      <w:r>
        <w:t>360</w:t>
      </w:r>
      <w:r w:rsidR="00A40942">
        <w:t xml:space="preserve"> Robotic Process Automaton, Hosting ,and related Services.</w:t>
      </w:r>
    </w:p>
    <w:p w14:paraId="4DB5FED0" w14:textId="77777777" w:rsidR="00022F9A" w:rsidRPr="004118F1" w:rsidRDefault="00022F9A">
      <w:pPr>
        <w:pStyle w:val="Heading1"/>
        <w:numPr>
          <w:ilvl w:val="0"/>
          <w:numId w:val="22"/>
        </w:numPr>
      </w:pPr>
      <w:r w:rsidRPr="004118F1">
        <w:t>General Scope</w:t>
      </w:r>
    </w:p>
    <w:p w14:paraId="59FD3EAA" w14:textId="28BFDE6E" w:rsidR="00022F9A" w:rsidRPr="004118F1" w:rsidRDefault="00022F9A" w:rsidP="0067331B">
      <w:r w:rsidRPr="004118F1">
        <w:t xml:space="preserve">As further described in this </w:t>
      </w:r>
      <w:r w:rsidR="00210F17" w:rsidRPr="004118F1">
        <w:fldChar w:fldCharType="begin"/>
      </w:r>
      <w:r w:rsidR="00210F17" w:rsidRPr="004118F1">
        <w:instrText xml:space="preserve"> REF _Ref228196703 \h  \* MERGEFORMAT </w:instrText>
      </w:r>
      <w:r w:rsidR="00210F17" w:rsidRPr="004118F1">
        <w:fldChar w:fldCharType="separate"/>
      </w:r>
      <w:r w:rsidR="009D5021">
        <w:t>Exhibit</w:t>
      </w:r>
      <w:r w:rsidR="009D5021" w:rsidRPr="004118F1">
        <w:t xml:space="preserve"> C-1 – CGI Accel360® Robotic Process Automation, Hosting, and Services</w:t>
      </w:r>
      <w:r w:rsidR="00210F17" w:rsidRPr="004118F1">
        <w:fldChar w:fldCharType="end"/>
      </w:r>
      <w:r w:rsidRPr="004118F1">
        <w:t>, CGI will implement CGI Accel360, an end-to-end UiPath-based automation solution leveraging robotic automation, AI-enabled processing in cloud-hosted infrastructure.</w:t>
      </w:r>
    </w:p>
    <w:p w14:paraId="51FF117B" w14:textId="77777777" w:rsidR="00022F9A" w:rsidRPr="004118F1" w:rsidRDefault="00022F9A" w:rsidP="004E2CC5">
      <w:pPr>
        <w:pStyle w:val="Heading1"/>
      </w:pPr>
      <w:bookmarkStart w:id="117" w:name="_Ref228221045"/>
      <w:r w:rsidRPr="004118F1">
        <w:t>Accel360 Services</w:t>
      </w:r>
      <w:bookmarkEnd w:id="117"/>
    </w:p>
    <w:p w14:paraId="414E76CC" w14:textId="45B699A8" w:rsidR="00022F9A" w:rsidRPr="004118F1" w:rsidRDefault="00022F9A" w:rsidP="004E2CC5">
      <w:r w:rsidRPr="004118F1">
        <w:t xml:space="preserve">This </w:t>
      </w:r>
      <w:r w:rsidR="00695238" w:rsidRPr="004118F1">
        <w:t>S</w:t>
      </w:r>
      <w:r w:rsidRPr="004118F1">
        <w:t xml:space="preserve">ection describes both the In Scope Services CGI will perform under this </w:t>
      </w:r>
      <w:r w:rsidR="00316F9E" w:rsidRPr="004118F1">
        <w:t xml:space="preserve">in </w:t>
      </w:r>
      <w:r w:rsidR="00316F9E" w:rsidRPr="004118F1">
        <w:fldChar w:fldCharType="begin"/>
      </w:r>
      <w:r w:rsidR="00316F9E" w:rsidRPr="004118F1">
        <w:instrText xml:space="preserve"> REF _Ref228196703 \h </w:instrText>
      </w:r>
      <w:r w:rsidR="00316F9E" w:rsidRPr="004118F1">
        <w:fldChar w:fldCharType="separate"/>
      </w:r>
      <w:r w:rsidR="00316F9E" w:rsidRPr="004118F1">
        <w:t>Schedule C-1 – CGI Accel360® Robotic Process Automation, Hosting, and Services</w:t>
      </w:r>
      <w:r w:rsidR="00316F9E" w:rsidRPr="004118F1">
        <w:fldChar w:fldCharType="end"/>
      </w:r>
      <w:r w:rsidRPr="004118F1">
        <w:t xml:space="preserve"> as well as those services that are considered out of scope.</w:t>
      </w:r>
    </w:p>
    <w:p w14:paraId="7A304526" w14:textId="77777777" w:rsidR="00022F9A" w:rsidRPr="004118F1" w:rsidRDefault="00022F9A" w:rsidP="004E2CC5">
      <w:pPr>
        <w:pStyle w:val="Heading2"/>
      </w:pPr>
      <w:r w:rsidRPr="004118F1">
        <w:t>Environment Management Services – Provisioning</w:t>
      </w:r>
    </w:p>
    <w:p w14:paraId="28D9C93A" w14:textId="77777777" w:rsidR="00022F9A" w:rsidRPr="004118F1" w:rsidRDefault="00022F9A" w:rsidP="004E2CC5">
      <w:pPr>
        <w:pStyle w:val="Heading3"/>
        <w:rPr>
          <w:rFonts w:eastAsia="Calibri"/>
        </w:rPr>
      </w:pPr>
      <w:r w:rsidRPr="004118F1">
        <w:rPr>
          <w:rFonts w:eastAsia="Calibri"/>
        </w:rPr>
        <w:t>CGI will provide separate Environments for Non-Production and Production on CGI’s instance of Microsoft Azure.</w:t>
      </w:r>
    </w:p>
    <w:p w14:paraId="46098AD0" w14:textId="77777777" w:rsidR="00022F9A" w:rsidRPr="004118F1" w:rsidRDefault="00022F9A" w:rsidP="004E2CC5">
      <w:pPr>
        <w:pStyle w:val="Heading3"/>
        <w:rPr>
          <w:rFonts w:eastAsia="Calibri"/>
        </w:rPr>
      </w:pPr>
      <w:r w:rsidRPr="004118F1">
        <w:rPr>
          <w:rFonts w:eastAsia="Calibri"/>
        </w:rPr>
        <w:t>Network:</w:t>
      </w:r>
    </w:p>
    <w:p w14:paraId="771F381C" w14:textId="77777777" w:rsidR="00022F9A" w:rsidRPr="004118F1" w:rsidRDefault="00022F9A" w:rsidP="004E2CC5">
      <w:pPr>
        <w:pStyle w:val="Heading4"/>
        <w:rPr>
          <w:rFonts w:eastAsia="Calibri"/>
        </w:rPr>
      </w:pPr>
      <w:r w:rsidRPr="004118F1">
        <w:rPr>
          <w:rFonts w:eastAsia="Calibri"/>
        </w:rPr>
        <w:t>CGI will provide connectivity between CGI’s data center and the CGI instance of Microsoft Azure cloud.</w:t>
      </w:r>
    </w:p>
    <w:p w14:paraId="03B86F41" w14:textId="5C92F14C" w:rsidR="00022F9A" w:rsidRPr="004118F1" w:rsidRDefault="00022F9A" w:rsidP="004E2CC5">
      <w:pPr>
        <w:pStyle w:val="Heading4"/>
        <w:rPr>
          <w:rFonts w:eastAsia="Calibri"/>
        </w:rPr>
      </w:pPr>
      <w:r w:rsidRPr="004118F1">
        <w:rPr>
          <w:rFonts w:eastAsia="Calibri"/>
        </w:rPr>
        <w:t xml:space="preserve">Client will </w:t>
      </w:r>
      <w:r w:rsidR="00866E64" w:rsidRPr="004118F1">
        <w:rPr>
          <w:rFonts w:eastAsia="Calibri"/>
        </w:rPr>
        <w:t>set up</w:t>
      </w:r>
      <w:r w:rsidRPr="004118F1">
        <w:rPr>
          <w:rFonts w:eastAsia="Calibri"/>
        </w:rPr>
        <w:t xml:space="preserve"> connectivity between Client’s location of In Scope applications for automations (data center or other) and CGI’s instance of Microsoft Azure cloud.</w:t>
      </w:r>
    </w:p>
    <w:p w14:paraId="5590C570" w14:textId="77777777" w:rsidR="00022F9A" w:rsidRPr="004118F1" w:rsidRDefault="00022F9A" w:rsidP="004E2CC5">
      <w:pPr>
        <w:pStyle w:val="Heading2"/>
      </w:pPr>
      <w:r w:rsidRPr="004118F1">
        <w:t>Automation management services – Provisioning</w:t>
      </w:r>
    </w:p>
    <w:p w14:paraId="2DF335B3" w14:textId="74BE7476" w:rsidR="00022F9A" w:rsidRPr="004118F1" w:rsidRDefault="00022F9A" w:rsidP="004E2CC5">
      <w:pPr>
        <w:pStyle w:val="Heading3"/>
        <w:rPr>
          <w:rFonts w:eastAsia="Calibri"/>
        </w:rPr>
      </w:pPr>
      <w:r w:rsidRPr="004118F1">
        <w:rPr>
          <w:rFonts w:eastAsia="Calibri"/>
        </w:rPr>
        <w:t xml:space="preserve">Onboarding – CGI will onboard the Automation Processes identified by Client. Refer to Section </w:t>
      </w:r>
      <w:r w:rsidR="00980832" w:rsidRPr="004118F1">
        <w:rPr>
          <w:rFonts w:eastAsia="Calibri"/>
        </w:rPr>
        <w:fldChar w:fldCharType="begin"/>
      </w:r>
      <w:r w:rsidR="00980832" w:rsidRPr="004118F1">
        <w:rPr>
          <w:rFonts w:eastAsia="Calibri"/>
        </w:rPr>
        <w:instrText xml:space="preserve"> REF _Ref228219343 \r \h </w:instrText>
      </w:r>
      <w:r w:rsidR="00980832" w:rsidRPr="004118F1">
        <w:rPr>
          <w:rFonts w:eastAsia="Calibri"/>
        </w:rPr>
      </w:r>
      <w:r w:rsidR="00980832" w:rsidRPr="004118F1">
        <w:rPr>
          <w:rFonts w:eastAsia="Calibri"/>
        </w:rPr>
        <w:fldChar w:fldCharType="separate"/>
      </w:r>
      <w:r w:rsidR="001F2770" w:rsidRPr="004118F1">
        <w:rPr>
          <w:rFonts w:eastAsia="Calibri"/>
        </w:rPr>
        <w:t>4</w:t>
      </w:r>
      <w:r w:rsidR="00980832" w:rsidRPr="004118F1">
        <w:rPr>
          <w:rFonts w:eastAsia="Calibri"/>
        </w:rPr>
        <w:fldChar w:fldCharType="end"/>
      </w:r>
      <w:r w:rsidR="00980832" w:rsidRPr="004118F1">
        <w:rPr>
          <w:rFonts w:eastAsia="Calibri"/>
        </w:rPr>
        <w:t xml:space="preserve"> (</w:t>
      </w:r>
      <w:r w:rsidR="00980832" w:rsidRPr="004118F1">
        <w:rPr>
          <w:rFonts w:eastAsia="Calibri"/>
        </w:rPr>
        <w:fldChar w:fldCharType="begin"/>
      </w:r>
      <w:r w:rsidR="00980832" w:rsidRPr="004118F1">
        <w:rPr>
          <w:rFonts w:eastAsia="Calibri"/>
        </w:rPr>
        <w:instrText xml:space="preserve"> REF _Ref228219343 \h  \* MERGEFORMAT </w:instrText>
      </w:r>
      <w:r w:rsidR="00980832" w:rsidRPr="004118F1">
        <w:rPr>
          <w:rFonts w:eastAsia="Calibri"/>
        </w:rPr>
      </w:r>
      <w:r w:rsidR="00980832" w:rsidRPr="004118F1">
        <w:rPr>
          <w:rFonts w:eastAsia="Calibri"/>
        </w:rPr>
        <w:fldChar w:fldCharType="separate"/>
      </w:r>
      <w:r w:rsidR="00980832" w:rsidRPr="004118F1">
        <w:rPr>
          <w:rFonts w:eastAsia="Calibri"/>
        </w:rPr>
        <w:t>Onboarding of Automation Processes</w:t>
      </w:r>
      <w:r w:rsidR="00980832" w:rsidRPr="004118F1">
        <w:rPr>
          <w:rFonts w:eastAsia="Calibri"/>
        </w:rPr>
        <w:fldChar w:fldCharType="end"/>
      </w:r>
      <w:r w:rsidR="00980832" w:rsidRPr="004118F1">
        <w:rPr>
          <w:rFonts w:eastAsia="Calibri"/>
        </w:rPr>
        <w:t>)</w:t>
      </w:r>
      <w:r w:rsidRPr="004118F1">
        <w:rPr>
          <w:rFonts w:eastAsia="Calibri"/>
        </w:rPr>
        <w:t xml:space="preserve"> below for details.</w:t>
      </w:r>
    </w:p>
    <w:p w14:paraId="665FEFF6" w14:textId="6D0D4CE8" w:rsidR="00022F9A" w:rsidRPr="004118F1" w:rsidRDefault="006F6214" w:rsidP="004E2CC5">
      <w:pPr>
        <w:pStyle w:val="Heading4"/>
        <w:rPr>
          <w:rFonts w:eastAsia="Calibri"/>
        </w:rPr>
      </w:pPr>
      <w:r>
        <w:rPr>
          <w:rFonts w:eastAsia="Calibri"/>
          <w:b/>
        </w:rPr>
        <w:t xml:space="preserve">CGI </w:t>
      </w:r>
      <w:r w:rsidR="00022F9A" w:rsidRPr="004118F1">
        <w:rPr>
          <w:rFonts w:eastAsia="Calibri"/>
          <w:b/>
        </w:rPr>
        <w:t>Console</w:t>
      </w:r>
      <w:r w:rsidR="00022F9A" w:rsidRPr="004118F1">
        <w:rPr>
          <w:rFonts w:eastAsia="Calibri"/>
        </w:rPr>
        <w:t xml:space="preserve"> –CGI will use </w:t>
      </w:r>
      <w:r>
        <w:rPr>
          <w:rFonts w:eastAsia="Calibri"/>
        </w:rPr>
        <w:t xml:space="preserve">CGI </w:t>
      </w:r>
      <w:r w:rsidR="00022F9A" w:rsidRPr="004118F1">
        <w:rPr>
          <w:rFonts w:eastAsia="Calibri"/>
        </w:rPr>
        <w:t>Console to generate automated alerts and/or notifications.</w:t>
      </w:r>
    </w:p>
    <w:p w14:paraId="0985ABB4" w14:textId="77777777" w:rsidR="00022F9A" w:rsidRPr="004118F1" w:rsidRDefault="00022F9A" w:rsidP="004E2CC5">
      <w:pPr>
        <w:pStyle w:val="Heading4"/>
        <w:rPr>
          <w:rFonts w:eastAsia="Calibri"/>
        </w:rPr>
      </w:pPr>
      <w:r w:rsidRPr="004118F1">
        <w:rPr>
          <w:rFonts w:eastAsia="Calibri"/>
          <w:b/>
        </w:rPr>
        <w:t>Orchestrator</w:t>
      </w:r>
      <w:r w:rsidRPr="004118F1">
        <w:rPr>
          <w:rFonts w:eastAsia="Calibri"/>
        </w:rPr>
        <w:t xml:space="preserve"> – CGI’s configuration and set up of Orchestrator is CGI’s proprietary configuration of software which allows users to schedule the running of a Bot to execute an Automation Process. CGI will use the Scheduler to schedule the running of a Bot to execute an Automation Process. The schedules will be approved by Client prior to implementation.</w:t>
      </w:r>
    </w:p>
    <w:p w14:paraId="6818CB1D" w14:textId="77777777" w:rsidR="00022F9A" w:rsidRPr="004118F1" w:rsidRDefault="00022F9A" w:rsidP="004E2CC5">
      <w:pPr>
        <w:pStyle w:val="Heading4"/>
        <w:rPr>
          <w:rFonts w:eastAsia="Calibri"/>
        </w:rPr>
      </w:pPr>
      <w:r w:rsidRPr="004118F1">
        <w:rPr>
          <w:rFonts w:eastAsia="Calibri"/>
          <w:b/>
        </w:rPr>
        <w:lastRenderedPageBreak/>
        <w:t>Software packaging</w:t>
      </w:r>
      <w:r w:rsidRPr="004118F1">
        <w:rPr>
          <w:rFonts w:eastAsia="Calibri"/>
        </w:rPr>
        <w:t xml:space="preserve"> – A software package will be prepared during the onboarding of a new Automation Process. This will be a joint effort between Client and CGI. CGI will deploy the package after completion of UAT. </w:t>
      </w:r>
    </w:p>
    <w:p w14:paraId="1A35169E" w14:textId="77777777" w:rsidR="00022F9A" w:rsidRPr="004118F1" w:rsidRDefault="00022F9A" w:rsidP="004E2CC5">
      <w:pPr>
        <w:pStyle w:val="Heading2"/>
      </w:pPr>
      <w:bookmarkStart w:id="118" w:name="_Ref228221615"/>
      <w:r w:rsidRPr="004118F1">
        <w:t>Support Services</w:t>
      </w:r>
      <w:bookmarkEnd w:id="118"/>
    </w:p>
    <w:p w14:paraId="01B16147" w14:textId="19FE23AE" w:rsidR="00022F9A" w:rsidRPr="004118F1" w:rsidRDefault="00022F9A" w:rsidP="004E2CC5">
      <w:r w:rsidRPr="004118F1">
        <w:t>CGI will provide the following support and maintenance services (“</w:t>
      </w:r>
      <w:r w:rsidRPr="004118F1">
        <w:rPr>
          <w:bCs/>
        </w:rPr>
        <w:t>Support Services</w:t>
      </w:r>
      <w:r w:rsidRPr="004118F1">
        <w:t>”) during the term of this</w:t>
      </w:r>
      <w:r w:rsidR="00316F9E" w:rsidRPr="004118F1">
        <w:t xml:space="preserve"> </w:t>
      </w:r>
      <w:r w:rsidR="00316F9E" w:rsidRPr="004118F1">
        <w:fldChar w:fldCharType="begin"/>
      </w:r>
      <w:r w:rsidR="00316F9E" w:rsidRPr="004118F1">
        <w:instrText xml:space="preserve"> REF _Ref228196703 \h </w:instrText>
      </w:r>
      <w:r w:rsidR="00316F9E" w:rsidRPr="004118F1">
        <w:fldChar w:fldCharType="separate"/>
      </w:r>
      <w:r w:rsidR="009D5021">
        <w:t>Exhibit</w:t>
      </w:r>
      <w:r w:rsidR="009D5021" w:rsidRPr="004118F1">
        <w:t xml:space="preserve"> C-1 – CGI Accel360® Robotic Process Automation, Hosting, and Services</w:t>
      </w:r>
      <w:r w:rsidR="00316F9E" w:rsidRPr="004118F1">
        <w:fldChar w:fldCharType="end"/>
      </w:r>
      <w:r w:rsidRPr="004118F1">
        <w:t>.</w:t>
      </w:r>
    </w:p>
    <w:p w14:paraId="0CED84E9" w14:textId="77777777" w:rsidR="00022F9A" w:rsidRPr="004118F1" w:rsidRDefault="00022F9A" w:rsidP="004E2CC5">
      <w:pPr>
        <w:pStyle w:val="Heading3"/>
        <w:rPr>
          <w:rFonts w:eastAsia="Calibri"/>
        </w:rPr>
      </w:pPr>
      <w:r w:rsidRPr="004118F1">
        <w:rPr>
          <w:rFonts w:eastAsia="Calibri"/>
        </w:rPr>
        <w:t>Ongoing Provisioning</w:t>
      </w:r>
    </w:p>
    <w:p w14:paraId="0F10A741" w14:textId="77777777" w:rsidR="00022F9A" w:rsidRPr="004118F1" w:rsidRDefault="00022F9A" w:rsidP="004E2CC5">
      <w:pPr>
        <w:pStyle w:val="Heading4"/>
        <w:rPr>
          <w:rFonts w:eastAsia="Calibri"/>
        </w:rPr>
      </w:pPr>
      <w:r w:rsidRPr="004118F1">
        <w:rPr>
          <w:rFonts w:eastAsia="Calibri"/>
          <w:b/>
        </w:rPr>
        <w:t>Credential or ID and password provisioning</w:t>
      </w:r>
      <w:r w:rsidRPr="004118F1">
        <w:rPr>
          <w:rFonts w:eastAsia="Calibri"/>
        </w:rPr>
        <w:t xml:space="preserve"> – CGI will implement Client’s ID and password provisioning for migrated Automation Processes.</w:t>
      </w:r>
    </w:p>
    <w:p w14:paraId="0CED3376" w14:textId="77777777" w:rsidR="00022F9A" w:rsidRPr="004118F1" w:rsidRDefault="00022F9A" w:rsidP="004E2CC5">
      <w:pPr>
        <w:pStyle w:val="Heading4"/>
        <w:rPr>
          <w:rFonts w:eastAsia="Calibri"/>
        </w:rPr>
      </w:pPr>
      <w:r w:rsidRPr="004118F1">
        <w:rPr>
          <w:rFonts w:eastAsia="Calibri"/>
          <w:b/>
        </w:rPr>
        <w:t>Load balancing / Capacity and performance management</w:t>
      </w:r>
      <w:r w:rsidRPr="004118F1">
        <w:rPr>
          <w:rFonts w:eastAsia="Calibri"/>
        </w:rPr>
        <w:t xml:space="preserve"> – CGI will implement load balancing, based on the Automation Process operating hours.</w:t>
      </w:r>
    </w:p>
    <w:p w14:paraId="02DBEBB5" w14:textId="77777777" w:rsidR="00022F9A" w:rsidRPr="004118F1" w:rsidRDefault="00022F9A" w:rsidP="004E2CC5">
      <w:pPr>
        <w:pStyle w:val="Heading3"/>
        <w:rPr>
          <w:rFonts w:eastAsia="Calibri"/>
        </w:rPr>
      </w:pPr>
      <w:r w:rsidRPr="004118F1">
        <w:rPr>
          <w:rFonts w:eastAsia="Calibri"/>
        </w:rPr>
        <w:t>Ongoing Support</w:t>
      </w:r>
    </w:p>
    <w:p w14:paraId="49EE3291" w14:textId="54E904DF" w:rsidR="00022F9A" w:rsidRPr="004118F1" w:rsidRDefault="00022F9A" w:rsidP="00D656B2">
      <w:pPr>
        <w:pStyle w:val="Heading4"/>
      </w:pPr>
      <w:r w:rsidRPr="004118F1">
        <w:t xml:space="preserve">Environment management – CGI will manage the availability of the Environments (Non-Production and Production) as well as the network connectivity. Refer to </w:t>
      </w:r>
      <w:r w:rsidR="00695238" w:rsidRPr="004118F1">
        <w:rPr>
          <w:rFonts w:eastAsia="Calibri"/>
        </w:rPr>
        <w:t xml:space="preserve">Section </w:t>
      </w:r>
      <w:r w:rsidR="00695238" w:rsidRPr="004118F1">
        <w:rPr>
          <w:rFonts w:eastAsia="Calibri"/>
        </w:rPr>
        <w:fldChar w:fldCharType="begin"/>
      </w:r>
      <w:r w:rsidR="00695238" w:rsidRPr="004118F1">
        <w:rPr>
          <w:rFonts w:eastAsia="Calibri"/>
        </w:rPr>
        <w:instrText xml:space="preserve"> REF _Ref228219343 \r \h </w:instrText>
      </w:r>
      <w:r w:rsidR="00695238" w:rsidRPr="004118F1">
        <w:rPr>
          <w:rFonts w:eastAsia="Calibri"/>
        </w:rPr>
      </w:r>
      <w:r w:rsidR="00695238" w:rsidRPr="004118F1">
        <w:rPr>
          <w:rFonts w:eastAsia="Calibri"/>
        </w:rPr>
        <w:fldChar w:fldCharType="separate"/>
      </w:r>
      <w:r w:rsidR="001F2770" w:rsidRPr="004118F1">
        <w:rPr>
          <w:rFonts w:eastAsia="Calibri"/>
        </w:rPr>
        <w:t>4</w:t>
      </w:r>
      <w:r w:rsidR="00695238" w:rsidRPr="004118F1">
        <w:rPr>
          <w:rFonts w:eastAsia="Calibri"/>
        </w:rPr>
        <w:fldChar w:fldCharType="end"/>
      </w:r>
      <w:r w:rsidR="00695238" w:rsidRPr="004118F1">
        <w:rPr>
          <w:rFonts w:eastAsia="Calibri"/>
        </w:rPr>
        <w:t xml:space="preserve"> (</w:t>
      </w:r>
      <w:r w:rsidR="00695238" w:rsidRPr="004118F1">
        <w:rPr>
          <w:rFonts w:eastAsia="Calibri"/>
        </w:rPr>
        <w:fldChar w:fldCharType="begin"/>
      </w:r>
      <w:r w:rsidR="00695238" w:rsidRPr="004118F1">
        <w:rPr>
          <w:rFonts w:eastAsia="Calibri"/>
        </w:rPr>
        <w:instrText xml:space="preserve"> REF _Ref228219343 \h  \* MERGEFORMAT </w:instrText>
      </w:r>
      <w:r w:rsidR="00695238" w:rsidRPr="004118F1">
        <w:rPr>
          <w:rFonts w:eastAsia="Calibri"/>
        </w:rPr>
      </w:r>
      <w:r w:rsidR="00695238" w:rsidRPr="004118F1">
        <w:rPr>
          <w:rFonts w:eastAsia="Calibri"/>
        </w:rPr>
        <w:fldChar w:fldCharType="separate"/>
      </w:r>
      <w:r w:rsidR="00695238" w:rsidRPr="004118F1">
        <w:rPr>
          <w:rFonts w:eastAsia="Calibri"/>
        </w:rPr>
        <w:t>Onboarding of Automation Processes</w:t>
      </w:r>
      <w:r w:rsidR="00695238" w:rsidRPr="004118F1">
        <w:rPr>
          <w:rFonts w:eastAsia="Calibri"/>
        </w:rPr>
        <w:fldChar w:fldCharType="end"/>
      </w:r>
      <w:r w:rsidR="00695238" w:rsidRPr="004118F1">
        <w:rPr>
          <w:rFonts w:eastAsia="Calibri"/>
        </w:rPr>
        <w:t xml:space="preserve">) </w:t>
      </w:r>
      <w:r w:rsidRPr="004118F1">
        <w:t>below.</w:t>
      </w:r>
    </w:p>
    <w:p w14:paraId="5216C286" w14:textId="77777777" w:rsidR="00022F9A" w:rsidRPr="004118F1" w:rsidRDefault="00022F9A" w:rsidP="00D656B2">
      <w:pPr>
        <w:pStyle w:val="Heading4"/>
        <w:rPr>
          <w:rFonts w:eastAsia="Calibri"/>
        </w:rPr>
      </w:pPr>
      <w:r w:rsidRPr="004118F1">
        <w:t>License management</w:t>
      </w:r>
      <w:r w:rsidRPr="004118F1">
        <w:rPr>
          <w:rFonts w:eastAsia="Calibri"/>
        </w:rPr>
        <w:t xml:space="preserve"> – CGI will provide Accel360 using its own UiPath licenses.</w:t>
      </w:r>
    </w:p>
    <w:p w14:paraId="4E317FAC" w14:textId="77777777" w:rsidR="00022F9A" w:rsidRPr="004118F1" w:rsidRDefault="00022F9A" w:rsidP="00D656B2">
      <w:pPr>
        <w:pStyle w:val="Heading2"/>
      </w:pPr>
      <w:bookmarkStart w:id="119" w:name="_Ref228300857"/>
      <w:r w:rsidRPr="004118F1">
        <w:t>Incident Management</w:t>
      </w:r>
      <w:bookmarkEnd w:id="119"/>
    </w:p>
    <w:p w14:paraId="5BFBC006" w14:textId="0C26C4E4" w:rsidR="00022F9A" w:rsidRPr="004118F1" w:rsidRDefault="00022F9A" w:rsidP="004E2CC5">
      <w:r w:rsidRPr="004118F1">
        <w:t xml:space="preserve">Incident management services will be offered during Business Hours by CGI. All Incidents requiring attention must be logged into the ITSM Portal. Incidents may be detected by either CGI or Client and should be logged for resolution, reference and tracking purposes. For additional information/details refer to </w:t>
      </w:r>
      <w:r w:rsidR="00FE0F5F" w:rsidRPr="004118F1">
        <w:t xml:space="preserve">Section </w:t>
      </w:r>
      <w:r w:rsidR="00FE0F5F" w:rsidRPr="004118F1">
        <w:rPr>
          <w:i/>
          <w:iCs/>
        </w:rPr>
        <w:fldChar w:fldCharType="begin"/>
      </w:r>
      <w:r w:rsidR="00FE0F5F" w:rsidRPr="004118F1">
        <w:instrText xml:space="preserve"> REF _Ref228219025 \r \h </w:instrText>
      </w:r>
      <w:r w:rsidR="00FE0F5F" w:rsidRPr="004118F1">
        <w:rPr>
          <w:i/>
          <w:iCs/>
        </w:rPr>
        <w:instrText xml:space="preserve"> \* MERGEFORMAT </w:instrText>
      </w:r>
      <w:r w:rsidR="00FE0F5F" w:rsidRPr="004118F1">
        <w:rPr>
          <w:i/>
          <w:iCs/>
        </w:rPr>
      </w:r>
      <w:r w:rsidR="00FE0F5F" w:rsidRPr="004118F1">
        <w:rPr>
          <w:i/>
          <w:iCs/>
        </w:rPr>
        <w:fldChar w:fldCharType="separate"/>
      </w:r>
      <w:r w:rsidR="001F2770" w:rsidRPr="004118F1">
        <w:t>6</w:t>
      </w:r>
      <w:r w:rsidR="00FE0F5F" w:rsidRPr="004118F1">
        <w:rPr>
          <w:i/>
          <w:iCs/>
        </w:rPr>
        <w:fldChar w:fldCharType="end"/>
      </w:r>
      <w:r w:rsidR="00FE0F5F" w:rsidRPr="004118F1">
        <w:rPr>
          <w:i/>
          <w:iCs/>
        </w:rPr>
        <w:t xml:space="preserve"> </w:t>
      </w:r>
      <w:r w:rsidR="00FE0F5F" w:rsidRPr="004118F1">
        <w:t xml:space="preserve">(Ongoing Support Services) </w:t>
      </w:r>
      <w:r w:rsidRPr="004118F1">
        <w:t>below.</w:t>
      </w:r>
    </w:p>
    <w:p w14:paraId="64029E83" w14:textId="77777777" w:rsidR="00022F9A" w:rsidRPr="004118F1" w:rsidRDefault="00022F9A" w:rsidP="00D656B2">
      <w:pPr>
        <w:pStyle w:val="Heading2"/>
      </w:pPr>
      <w:r w:rsidRPr="004118F1">
        <w:t>Reporting</w:t>
      </w:r>
    </w:p>
    <w:p w14:paraId="5387FCDA" w14:textId="77777777" w:rsidR="00022F9A" w:rsidRPr="004118F1" w:rsidRDefault="00022F9A" w:rsidP="004E2CC5">
      <w:r w:rsidRPr="004118F1">
        <w:t>CGI shall provide both summary and detailed reports showing daily transactional details of all the Processes executed, exceptions and any other data required by Client to support.</w:t>
      </w:r>
    </w:p>
    <w:p w14:paraId="22FC1B4D" w14:textId="77777777" w:rsidR="00022F9A" w:rsidRPr="004118F1" w:rsidRDefault="00022F9A" w:rsidP="00D656B2">
      <w:pPr>
        <w:pStyle w:val="Heading3"/>
      </w:pPr>
      <w:r w:rsidRPr="004118F1">
        <w:t>Business daily metrics dashboards</w:t>
      </w:r>
    </w:p>
    <w:p w14:paraId="3CB02639" w14:textId="77777777" w:rsidR="00022F9A" w:rsidRPr="004118F1" w:rsidRDefault="00022F9A" w:rsidP="00D656B2">
      <w:pPr>
        <w:pStyle w:val="Heading3"/>
      </w:pPr>
      <w:r w:rsidRPr="004118F1">
        <w:t>Operational metrics</w:t>
      </w:r>
    </w:p>
    <w:p w14:paraId="4CB73CF6" w14:textId="77777777" w:rsidR="00022F9A" w:rsidRPr="004118F1" w:rsidRDefault="00022F9A" w:rsidP="00D656B2">
      <w:pPr>
        <w:pStyle w:val="Heading3"/>
      </w:pPr>
      <w:r w:rsidRPr="004118F1">
        <w:t>Audit</w:t>
      </w:r>
    </w:p>
    <w:tbl>
      <w:tblPr>
        <w:tblW w:w="3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2991"/>
        <w:gridCol w:w="1530"/>
      </w:tblGrid>
      <w:tr w:rsidR="00022F9A" w:rsidRPr="004118F1" w14:paraId="480FD749" w14:textId="77777777" w:rsidTr="009752DB">
        <w:trPr>
          <w:trHeight w:val="350"/>
          <w:tblHeader/>
          <w:jc w:val="center"/>
        </w:trPr>
        <w:tc>
          <w:tcPr>
            <w:tcW w:w="1073" w:type="pct"/>
            <w:tcBorders>
              <w:top w:val="single" w:sz="4" w:space="0" w:color="auto"/>
              <w:left w:val="single" w:sz="4" w:space="0" w:color="auto"/>
              <w:bottom w:val="single" w:sz="4" w:space="0" w:color="auto"/>
              <w:right w:val="single" w:sz="4" w:space="0" w:color="auto"/>
            </w:tcBorders>
            <w:shd w:val="clear" w:color="auto" w:fill="991F3D"/>
            <w:hideMark/>
          </w:tcPr>
          <w:p w14:paraId="2CAA848E" w14:textId="77777777" w:rsidR="00022F9A" w:rsidRPr="004118F1" w:rsidRDefault="00022F9A" w:rsidP="00022F9A">
            <w:pPr>
              <w:spacing w:before="0" w:after="0" w:line="288" w:lineRule="auto"/>
              <w:jc w:val="center"/>
              <w:rPr>
                <w:rFonts w:eastAsia="Calibri" w:cstheme="minorHAnsi"/>
                <w:b/>
                <w:color w:val="FFFFFF"/>
                <w:sz w:val="20"/>
              </w:rPr>
            </w:pPr>
            <w:r w:rsidRPr="004118F1">
              <w:rPr>
                <w:rFonts w:eastAsia="Calibri" w:cstheme="minorHAnsi"/>
                <w:b/>
                <w:color w:val="FFFFFF"/>
                <w:sz w:val="20"/>
              </w:rPr>
              <w:t>Report No.</w:t>
            </w:r>
          </w:p>
        </w:tc>
        <w:tc>
          <w:tcPr>
            <w:tcW w:w="2598" w:type="pct"/>
            <w:tcBorders>
              <w:top w:val="single" w:sz="4" w:space="0" w:color="auto"/>
              <w:left w:val="single" w:sz="4" w:space="0" w:color="auto"/>
              <w:bottom w:val="single" w:sz="4" w:space="0" w:color="auto"/>
              <w:right w:val="single" w:sz="4" w:space="0" w:color="auto"/>
            </w:tcBorders>
            <w:shd w:val="clear" w:color="auto" w:fill="991F3D"/>
            <w:hideMark/>
          </w:tcPr>
          <w:p w14:paraId="24AC179A" w14:textId="77777777" w:rsidR="00022F9A" w:rsidRPr="004118F1" w:rsidRDefault="00022F9A" w:rsidP="00022F9A">
            <w:pPr>
              <w:spacing w:before="0" w:after="0" w:line="288" w:lineRule="auto"/>
              <w:jc w:val="left"/>
              <w:rPr>
                <w:rFonts w:eastAsia="Calibri" w:cstheme="minorHAnsi"/>
                <w:b/>
                <w:color w:val="FFFFFF"/>
                <w:sz w:val="20"/>
              </w:rPr>
            </w:pPr>
            <w:r w:rsidRPr="004118F1">
              <w:rPr>
                <w:rFonts w:eastAsia="Calibri" w:cstheme="minorHAnsi"/>
                <w:b/>
                <w:color w:val="FFFFFF"/>
                <w:sz w:val="20"/>
              </w:rPr>
              <w:t xml:space="preserve">Description </w:t>
            </w:r>
          </w:p>
        </w:tc>
        <w:tc>
          <w:tcPr>
            <w:tcW w:w="1329" w:type="pct"/>
            <w:tcBorders>
              <w:top w:val="single" w:sz="4" w:space="0" w:color="auto"/>
              <w:left w:val="single" w:sz="4" w:space="0" w:color="auto"/>
              <w:bottom w:val="single" w:sz="4" w:space="0" w:color="auto"/>
              <w:right w:val="single" w:sz="4" w:space="0" w:color="auto"/>
            </w:tcBorders>
            <w:shd w:val="clear" w:color="auto" w:fill="991F3D"/>
            <w:hideMark/>
          </w:tcPr>
          <w:p w14:paraId="79122484" w14:textId="77777777" w:rsidR="00022F9A" w:rsidRPr="004118F1" w:rsidRDefault="00022F9A" w:rsidP="00022F9A">
            <w:pPr>
              <w:spacing w:before="0" w:after="0" w:line="288" w:lineRule="auto"/>
              <w:jc w:val="center"/>
              <w:rPr>
                <w:rFonts w:eastAsia="Calibri" w:cstheme="minorHAnsi"/>
                <w:b/>
                <w:color w:val="FFFFFF"/>
                <w:sz w:val="20"/>
              </w:rPr>
            </w:pPr>
            <w:r w:rsidRPr="004118F1">
              <w:rPr>
                <w:rFonts w:eastAsia="Calibri" w:cstheme="minorHAnsi"/>
                <w:b/>
                <w:color w:val="FFFFFF"/>
                <w:sz w:val="20"/>
              </w:rPr>
              <w:t>Frequency</w:t>
            </w:r>
          </w:p>
        </w:tc>
      </w:tr>
      <w:tr w:rsidR="00022F9A" w:rsidRPr="004118F1" w14:paraId="079D14C7" w14:textId="77777777" w:rsidTr="009752DB">
        <w:trPr>
          <w:trHeight w:val="335"/>
          <w:jc w:val="center"/>
        </w:trPr>
        <w:tc>
          <w:tcPr>
            <w:tcW w:w="1073" w:type="pct"/>
            <w:tcBorders>
              <w:top w:val="single" w:sz="4" w:space="0" w:color="auto"/>
              <w:left w:val="single" w:sz="4" w:space="0" w:color="auto"/>
              <w:bottom w:val="single" w:sz="4" w:space="0" w:color="auto"/>
              <w:right w:val="single" w:sz="4" w:space="0" w:color="auto"/>
            </w:tcBorders>
            <w:hideMark/>
          </w:tcPr>
          <w:p w14:paraId="22C2E4C3" w14:textId="77777777" w:rsidR="00022F9A" w:rsidRPr="004118F1" w:rsidRDefault="00022F9A" w:rsidP="00022F9A">
            <w:pPr>
              <w:spacing w:before="0" w:after="0" w:line="288" w:lineRule="auto"/>
              <w:jc w:val="center"/>
              <w:rPr>
                <w:rFonts w:eastAsia="Calibri" w:cstheme="minorHAnsi"/>
                <w:sz w:val="20"/>
              </w:rPr>
            </w:pPr>
            <w:r w:rsidRPr="004118F1">
              <w:rPr>
                <w:rFonts w:eastAsia="Calibri" w:cstheme="minorHAnsi"/>
                <w:sz w:val="20"/>
              </w:rPr>
              <w:t>1</w:t>
            </w:r>
          </w:p>
        </w:tc>
        <w:tc>
          <w:tcPr>
            <w:tcW w:w="2598" w:type="pct"/>
            <w:tcBorders>
              <w:top w:val="single" w:sz="4" w:space="0" w:color="auto"/>
              <w:left w:val="single" w:sz="4" w:space="0" w:color="auto"/>
              <w:bottom w:val="single" w:sz="4" w:space="0" w:color="auto"/>
              <w:right w:val="single" w:sz="4" w:space="0" w:color="auto"/>
            </w:tcBorders>
            <w:hideMark/>
          </w:tcPr>
          <w:p w14:paraId="29CECD21" w14:textId="77777777" w:rsidR="00022F9A" w:rsidRPr="004118F1" w:rsidRDefault="00022F9A" w:rsidP="00022F9A">
            <w:pPr>
              <w:spacing w:before="0" w:after="0" w:line="288" w:lineRule="auto"/>
              <w:jc w:val="left"/>
              <w:rPr>
                <w:rFonts w:eastAsia="Calibri" w:cstheme="minorHAnsi"/>
                <w:sz w:val="20"/>
              </w:rPr>
            </w:pPr>
            <w:r w:rsidRPr="004118F1">
              <w:rPr>
                <w:rFonts w:eastAsia="Calibri" w:cstheme="minorHAnsi"/>
                <w:sz w:val="20"/>
              </w:rPr>
              <w:t>Monthly summary report</w:t>
            </w:r>
          </w:p>
        </w:tc>
        <w:tc>
          <w:tcPr>
            <w:tcW w:w="1329" w:type="pct"/>
            <w:tcBorders>
              <w:top w:val="single" w:sz="4" w:space="0" w:color="auto"/>
              <w:left w:val="single" w:sz="4" w:space="0" w:color="auto"/>
              <w:bottom w:val="single" w:sz="4" w:space="0" w:color="auto"/>
              <w:right w:val="single" w:sz="4" w:space="0" w:color="auto"/>
            </w:tcBorders>
            <w:hideMark/>
          </w:tcPr>
          <w:p w14:paraId="7DA03EFB" w14:textId="77777777" w:rsidR="00022F9A" w:rsidRPr="004118F1" w:rsidRDefault="00022F9A" w:rsidP="00022F9A">
            <w:pPr>
              <w:spacing w:before="0" w:after="0" w:line="288" w:lineRule="auto"/>
              <w:jc w:val="center"/>
              <w:rPr>
                <w:rFonts w:eastAsia="Calibri" w:cstheme="minorHAnsi"/>
                <w:sz w:val="20"/>
              </w:rPr>
            </w:pPr>
            <w:r w:rsidRPr="004118F1">
              <w:rPr>
                <w:rFonts w:eastAsia="Calibri" w:cstheme="minorHAnsi"/>
                <w:sz w:val="20"/>
              </w:rPr>
              <w:t>Monthly</w:t>
            </w:r>
          </w:p>
        </w:tc>
      </w:tr>
      <w:tr w:rsidR="00022F9A" w:rsidRPr="004118F1" w14:paraId="6A36FA91" w14:textId="77777777" w:rsidTr="009752DB">
        <w:trPr>
          <w:trHeight w:val="335"/>
          <w:jc w:val="center"/>
        </w:trPr>
        <w:tc>
          <w:tcPr>
            <w:tcW w:w="1073" w:type="pct"/>
            <w:tcBorders>
              <w:top w:val="single" w:sz="4" w:space="0" w:color="auto"/>
              <w:left w:val="single" w:sz="4" w:space="0" w:color="auto"/>
              <w:bottom w:val="single" w:sz="4" w:space="0" w:color="auto"/>
              <w:right w:val="single" w:sz="4" w:space="0" w:color="auto"/>
            </w:tcBorders>
            <w:hideMark/>
          </w:tcPr>
          <w:p w14:paraId="3032D7DB" w14:textId="77777777" w:rsidR="00022F9A" w:rsidRPr="004118F1" w:rsidRDefault="00022F9A" w:rsidP="00022F9A">
            <w:pPr>
              <w:spacing w:before="0" w:after="0" w:line="288" w:lineRule="auto"/>
              <w:jc w:val="center"/>
              <w:rPr>
                <w:rFonts w:eastAsia="Calibri" w:cstheme="minorHAnsi"/>
                <w:sz w:val="20"/>
              </w:rPr>
            </w:pPr>
            <w:r w:rsidRPr="004118F1">
              <w:rPr>
                <w:rFonts w:eastAsia="Calibri" w:cstheme="minorHAnsi"/>
                <w:sz w:val="20"/>
              </w:rPr>
              <w:t>2</w:t>
            </w:r>
          </w:p>
        </w:tc>
        <w:tc>
          <w:tcPr>
            <w:tcW w:w="2598" w:type="pct"/>
            <w:tcBorders>
              <w:top w:val="single" w:sz="4" w:space="0" w:color="auto"/>
              <w:left w:val="single" w:sz="4" w:space="0" w:color="auto"/>
              <w:bottom w:val="single" w:sz="4" w:space="0" w:color="auto"/>
              <w:right w:val="single" w:sz="4" w:space="0" w:color="auto"/>
            </w:tcBorders>
            <w:hideMark/>
          </w:tcPr>
          <w:p w14:paraId="298FC3ED" w14:textId="77777777" w:rsidR="00022F9A" w:rsidRPr="004118F1" w:rsidRDefault="00022F9A" w:rsidP="00022F9A">
            <w:pPr>
              <w:spacing w:before="0" w:after="0" w:line="288" w:lineRule="auto"/>
              <w:jc w:val="left"/>
              <w:rPr>
                <w:rFonts w:eastAsia="Calibri" w:cstheme="minorHAnsi"/>
                <w:sz w:val="20"/>
              </w:rPr>
            </w:pPr>
            <w:r w:rsidRPr="004118F1">
              <w:rPr>
                <w:rFonts w:eastAsia="Calibri" w:cstheme="minorHAnsi"/>
                <w:sz w:val="20"/>
              </w:rPr>
              <w:t>Monthly detailed report</w:t>
            </w:r>
          </w:p>
        </w:tc>
        <w:tc>
          <w:tcPr>
            <w:tcW w:w="1329" w:type="pct"/>
            <w:tcBorders>
              <w:top w:val="single" w:sz="4" w:space="0" w:color="auto"/>
              <w:left w:val="single" w:sz="4" w:space="0" w:color="auto"/>
              <w:bottom w:val="single" w:sz="4" w:space="0" w:color="auto"/>
              <w:right w:val="single" w:sz="4" w:space="0" w:color="auto"/>
            </w:tcBorders>
            <w:hideMark/>
          </w:tcPr>
          <w:p w14:paraId="0B5C2CFF" w14:textId="77777777" w:rsidR="00022F9A" w:rsidRPr="004118F1" w:rsidRDefault="00022F9A" w:rsidP="00022F9A">
            <w:pPr>
              <w:spacing w:before="0" w:after="0" w:line="288" w:lineRule="auto"/>
              <w:jc w:val="center"/>
              <w:rPr>
                <w:rFonts w:eastAsia="Calibri" w:cstheme="minorHAnsi"/>
                <w:sz w:val="20"/>
              </w:rPr>
            </w:pPr>
            <w:r w:rsidRPr="004118F1">
              <w:rPr>
                <w:rFonts w:eastAsia="Calibri" w:cstheme="minorHAnsi"/>
                <w:sz w:val="20"/>
              </w:rPr>
              <w:t>Monthly</w:t>
            </w:r>
          </w:p>
        </w:tc>
      </w:tr>
      <w:tr w:rsidR="00022F9A" w:rsidRPr="004118F1" w14:paraId="0961831D" w14:textId="77777777" w:rsidTr="009752DB">
        <w:trPr>
          <w:trHeight w:val="335"/>
          <w:jc w:val="center"/>
        </w:trPr>
        <w:tc>
          <w:tcPr>
            <w:tcW w:w="1073" w:type="pct"/>
            <w:tcBorders>
              <w:top w:val="single" w:sz="4" w:space="0" w:color="auto"/>
              <w:left w:val="single" w:sz="4" w:space="0" w:color="auto"/>
              <w:bottom w:val="single" w:sz="4" w:space="0" w:color="auto"/>
              <w:right w:val="single" w:sz="4" w:space="0" w:color="auto"/>
            </w:tcBorders>
            <w:hideMark/>
          </w:tcPr>
          <w:p w14:paraId="5A3774E6" w14:textId="77777777" w:rsidR="00022F9A" w:rsidRPr="004118F1" w:rsidRDefault="00022F9A" w:rsidP="00022F9A">
            <w:pPr>
              <w:spacing w:before="0" w:after="0" w:line="288" w:lineRule="auto"/>
              <w:jc w:val="center"/>
              <w:rPr>
                <w:rFonts w:eastAsia="Calibri" w:cstheme="minorHAnsi"/>
                <w:sz w:val="20"/>
              </w:rPr>
            </w:pPr>
            <w:r w:rsidRPr="004118F1">
              <w:rPr>
                <w:rFonts w:eastAsia="Calibri" w:cstheme="minorHAnsi"/>
                <w:sz w:val="20"/>
              </w:rPr>
              <w:t>3</w:t>
            </w:r>
          </w:p>
        </w:tc>
        <w:tc>
          <w:tcPr>
            <w:tcW w:w="2598" w:type="pct"/>
            <w:tcBorders>
              <w:top w:val="single" w:sz="4" w:space="0" w:color="auto"/>
              <w:left w:val="single" w:sz="4" w:space="0" w:color="auto"/>
              <w:bottom w:val="single" w:sz="4" w:space="0" w:color="auto"/>
              <w:right w:val="single" w:sz="4" w:space="0" w:color="auto"/>
            </w:tcBorders>
            <w:hideMark/>
          </w:tcPr>
          <w:p w14:paraId="1C8C8ECC" w14:textId="77777777" w:rsidR="00022F9A" w:rsidRPr="004118F1" w:rsidRDefault="00022F9A" w:rsidP="00022F9A">
            <w:pPr>
              <w:spacing w:before="0" w:after="0" w:line="288" w:lineRule="auto"/>
              <w:jc w:val="left"/>
              <w:rPr>
                <w:rFonts w:eastAsia="Calibri" w:cstheme="minorHAnsi"/>
                <w:sz w:val="20"/>
              </w:rPr>
            </w:pPr>
            <w:r w:rsidRPr="004118F1">
              <w:rPr>
                <w:rFonts w:eastAsia="Calibri" w:cstheme="minorHAnsi"/>
                <w:sz w:val="20"/>
              </w:rPr>
              <w:t>Adhoc Reports</w:t>
            </w:r>
          </w:p>
        </w:tc>
        <w:tc>
          <w:tcPr>
            <w:tcW w:w="1329" w:type="pct"/>
            <w:tcBorders>
              <w:top w:val="single" w:sz="4" w:space="0" w:color="auto"/>
              <w:left w:val="single" w:sz="4" w:space="0" w:color="auto"/>
              <w:bottom w:val="single" w:sz="4" w:space="0" w:color="auto"/>
              <w:right w:val="single" w:sz="4" w:space="0" w:color="auto"/>
            </w:tcBorders>
            <w:hideMark/>
          </w:tcPr>
          <w:p w14:paraId="574EE985" w14:textId="77777777" w:rsidR="00022F9A" w:rsidRPr="004118F1" w:rsidRDefault="00022F9A" w:rsidP="00022F9A">
            <w:pPr>
              <w:spacing w:before="0" w:after="0" w:line="288" w:lineRule="auto"/>
              <w:jc w:val="center"/>
              <w:rPr>
                <w:rFonts w:eastAsia="Calibri" w:cstheme="minorHAnsi"/>
                <w:sz w:val="20"/>
              </w:rPr>
            </w:pPr>
            <w:r w:rsidRPr="004118F1">
              <w:rPr>
                <w:rFonts w:eastAsia="Calibri" w:cstheme="minorHAnsi"/>
                <w:sz w:val="20"/>
              </w:rPr>
              <w:t>Adhoc</w:t>
            </w:r>
          </w:p>
        </w:tc>
      </w:tr>
    </w:tbl>
    <w:p w14:paraId="7CEFA34F" w14:textId="77777777" w:rsidR="00022F9A" w:rsidRPr="004118F1" w:rsidRDefault="00022F9A" w:rsidP="004E2CC5">
      <w:pPr>
        <w:pStyle w:val="Heading2"/>
      </w:pPr>
      <w:bookmarkStart w:id="120" w:name="_Ref228221550"/>
      <w:r w:rsidRPr="004118F1">
        <w:lastRenderedPageBreak/>
        <w:t>Supported and Unsupported Applications.</w:t>
      </w:r>
      <w:bookmarkEnd w:id="120"/>
    </w:p>
    <w:p w14:paraId="1058FB3F" w14:textId="7C0CB539" w:rsidR="00022F9A" w:rsidRPr="004118F1" w:rsidRDefault="00022F9A" w:rsidP="004E2CC5">
      <w:r w:rsidRPr="004118F1">
        <w:t xml:space="preserve">Accel360 interfaces with and uses various applications. This </w:t>
      </w:r>
      <w:r w:rsidR="00695238" w:rsidRPr="004118F1">
        <w:t>S</w:t>
      </w:r>
      <w:r w:rsidRPr="004118F1">
        <w:t>ection identifies the applications which CGI will host in its Microsoft Azure cloud instance and support and the applications that are outside / out of scope for CGI’s support.</w:t>
      </w:r>
    </w:p>
    <w:p w14:paraId="40AB68F1" w14:textId="36F52092" w:rsidR="00022F9A" w:rsidRPr="004118F1" w:rsidRDefault="00022F9A" w:rsidP="0067331B">
      <w:pPr>
        <w:pStyle w:val="Heading3"/>
        <w:rPr>
          <w:rFonts w:eastAsia="Calibri"/>
        </w:rPr>
      </w:pPr>
      <w:r w:rsidRPr="004118F1">
        <w:rPr>
          <w:rStyle w:val="Heading3Char"/>
        </w:rPr>
        <w:t>Supported Applications</w:t>
      </w:r>
      <w:r w:rsidRPr="004118F1">
        <w:rPr>
          <w:rFonts w:eastAsia="Calibri"/>
        </w:rPr>
        <w:t xml:space="preserve"> – CGI shall host, provide support and evolve its Automation solution and Accel360 used by Client to perform various core Client Automation processes In Scope for this </w:t>
      </w:r>
      <w:r w:rsidR="00210F17" w:rsidRPr="004118F1">
        <w:fldChar w:fldCharType="begin"/>
      </w:r>
      <w:r w:rsidR="00210F17" w:rsidRPr="004118F1">
        <w:instrText xml:space="preserve"> REF _Ref228196703 \h  \* MERGEFORMAT </w:instrText>
      </w:r>
      <w:r w:rsidR="00210F17" w:rsidRPr="004118F1">
        <w:fldChar w:fldCharType="separate"/>
      </w:r>
      <w:r w:rsidR="009D5021">
        <w:t>Exhibit</w:t>
      </w:r>
      <w:r w:rsidR="009D5021" w:rsidRPr="004118F1">
        <w:t xml:space="preserve"> C-1 – CGI Accel360® Robotic Process Automation, Hosting, and Services</w:t>
      </w:r>
      <w:r w:rsidR="00210F17" w:rsidRPr="004118F1">
        <w:fldChar w:fldCharType="end"/>
      </w:r>
      <w:r w:rsidRPr="004118F1">
        <w:rPr>
          <w:rFonts w:eastAsia="Calibri"/>
        </w:rPr>
        <w:t xml:space="preserve">. Relating to this </w:t>
      </w:r>
      <w:r w:rsidR="009D5021">
        <w:t xml:space="preserve">Exhibit </w:t>
      </w:r>
      <w:r w:rsidRPr="004118F1">
        <w:t>C-1</w:t>
      </w:r>
      <w:r w:rsidRPr="004118F1">
        <w:rPr>
          <w:rFonts w:eastAsia="Calibri"/>
        </w:rPr>
        <w:t>, below is the list of applications/services which CGI agrees to support:</w:t>
      </w:r>
    </w:p>
    <w:tbl>
      <w:tblPr>
        <w:tblW w:w="888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22"/>
        <w:gridCol w:w="6448"/>
      </w:tblGrid>
      <w:tr w:rsidR="00022F9A" w:rsidRPr="004118F1" w14:paraId="21D012E6" w14:textId="77777777" w:rsidTr="0CF434DB">
        <w:trPr>
          <w:cantSplit/>
          <w:trHeight w:val="602"/>
          <w:tblHeader/>
        </w:trPr>
        <w:tc>
          <w:tcPr>
            <w:tcW w:w="1417"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0AE5C337" w14:textId="77777777" w:rsidR="00022F9A" w:rsidRPr="004118F1" w:rsidRDefault="00022F9A" w:rsidP="00022F9A">
            <w:pPr>
              <w:spacing w:before="0" w:after="0" w:line="288" w:lineRule="auto"/>
              <w:jc w:val="center"/>
              <w:rPr>
                <w:rFonts w:eastAsia="Calibri" w:cstheme="minorHAnsi"/>
                <w:b/>
                <w:color w:val="FFFFFF"/>
                <w:sz w:val="20"/>
                <w:szCs w:val="20"/>
              </w:rPr>
            </w:pPr>
            <w:r w:rsidRPr="004118F1">
              <w:rPr>
                <w:rFonts w:eastAsia="Calibri" w:cstheme="minorHAnsi"/>
                <w:b/>
                <w:color w:val="FFFFFF"/>
                <w:sz w:val="20"/>
                <w:szCs w:val="20"/>
              </w:rPr>
              <w:t>Supported Applications</w:t>
            </w:r>
          </w:p>
        </w:tc>
        <w:tc>
          <w:tcPr>
            <w:tcW w:w="1022"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2B7ECA68" w14:textId="77777777" w:rsidR="00022F9A" w:rsidRPr="004118F1" w:rsidRDefault="00022F9A" w:rsidP="00022F9A">
            <w:pPr>
              <w:spacing w:before="0" w:after="0" w:line="288" w:lineRule="auto"/>
              <w:jc w:val="center"/>
              <w:rPr>
                <w:rFonts w:eastAsia="Calibri" w:cstheme="minorHAnsi"/>
                <w:b/>
                <w:color w:val="FFFFFF"/>
                <w:sz w:val="20"/>
                <w:szCs w:val="20"/>
              </w:rPr>
            </w:pPr>
            <w:r w:rsidRPr="004118F1">
              <w:rPr>
                <w:rFonts w:eastAsia="Calibri" w:cstheme="minorHAnsi"/>
                <w:b/>
                <w:color w:val="FFFFFF"/>
                <w:sz w:val="20"/>
                <w:szCs w:val="20"/>
              </w:rPr>
              <w:t>Service</w:t>
            </w:r>
          </w:p>
        </w:tc>
        <w:tc>
          <w:tcPr>
            <w:tcW w:w="6448"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3A27BED0" w14:textId="77777777" w:rsidR="00022F9A" w:rsidRPr="004118F1" w:rsidRDefault="00022F9A" w:rsidP="00022F9A">
            <w:pPr>
              <w:spacing w:before="0" w:after="0" w:line="288" w:lineRule="auto"/>
              <w:jc w:val="left"/>
              <w:rPr>
                <w:rFonts w:eastAsia="Calibri" w:cstheme="minorHAnsi"/>
                <w:b/>
                <w:color w:val="FFFFFF"/>
                <w:sz w:val="20"/>
                <w:szCs w:val="20"/>
              </w:rPr>
            </w:pPr>
            <w:r w:rsidRPr="004118F1">
              <w:rPr>
                <w:rFonts w:eastAsia="Calibri" w:cstheme="minorHAnsi"/>
                <w:b/>
                <w:color w:val="FFFFFF"/>
                <w:sz w:val="20"/>
                <w:szCs w:val="20"/>
              </w:rPr>
              <w:t>Description</w:t>
            </w:r>
          </w:p>
        </w:tc>
      </w:tr>
      <w:tr w:rsidR="00022F9A" w:rsidRPr="004118F1" w14:paraId="1705E4C1" w14:textId="77777777" w:rsidTr="0CF434DB">
        <w:trPr>
          <w:trHeight w:val="1448"/>
        </w:trPr>
        <w:tc>
          <w:tcPr>
            <w:tcW w:w="1417" w:type="dxa"/>
            <w:tcBorders>
              <w:top w:val="single" w:sz="4" w:space="0" w:color="auto"/>
              <w:left w:val="single" w:sz="4" w:space="0" w:color="auto"/>
              <w:bottom w:val="single" w:sz="4" w:space="0" w:color="auto"/>
              <w:right w:val="single" w:sz="4" w:space="0" w:color="auto"/>
            </w:tcBorders>
            <w:vAlign w:val="center"/>
            <w:hideMark/>
          </w:tcPr>
          <w:p w14:paraId="4671B328" w14:textId="77777777" w:rsidR="00022F9A" w:rsidRPr="004118F1" w:rsidRDefault="00022F9A" w:rsidP="0067331B">
            <w:pPr>
              <w:spacing w:before="0" w:after="0" w:line="288" w:lineRule="auto"/>
              <w:jc w:val="left"/>
              <w:rPr>
                <w:rFonts w:eastAsia="Calibri" w:cstheme="minorHAnsi"/>
                <w:sz w:val="20"/>
                <w:szCs w:val="20"/>
              </w:rPr>
            </w:pPr>
            <w:r w:rsidRPr="004118F1">
              <w:rPr>
                <w:rFonts w:eastAsia="Calibri" w:cstheme="minorHAnsi"/>
                <w:sz w:val="20"/>
                <w:szCs w:val="20"/>
              </w:rPr>
              <w:t>UiPath Bots</w:t>
            </w:r>
          </w:p>
        </w:tc>
        <w:tc>
          <w:tcPr>
            <w:tcW w:w="1022" w:type="dxa"/>
            <w:tcBorders>
              <w:top w:val="single" w:sz="4" w:space="0" w:color="auto"/>
              <w:left w:val="single" w:sz="4" w:space="0" w:color="auto"/>
              <w:bottom w:val="single" w:sz="4" w:space="0" w:color="auto"/>
              <w:right w:val="single" w:sz="4" w:space="0" w:color="auto"/>
            </w:tcBorders>
            <w:vAlign w:val="center"/>
            <w:hideMark/>
          </w:tcPr>
          <w:p w14:paraId="12F2E8D0" w14:textId="77777777" w:rsidR="00022F9A" w:rsidRPr="004118F1" w:rsidRDefault="00022F9A" w:rsidP="00022F9A">
            <w:pPr>
              <w:spacing w:before="0" w:after="0" w:line="288" w:lineRule="auto"/>
              <w:jc w:val="center"/>
              <w:rPr>
                <w:rFonts w:eastAsia="Calibri" w:cstheme="minorHAnsi"/>
                <w:sz w:val="20"/>
                <w:szCs w:val="20"/>
              </w:rPr>
            </w:pPr>
            <w:r w:rsidRPr="004118F1">
              <w:rPr>
                <w:rFonts w:eastAsia="Calibri" w:cstheme="minorHAnsi"/>
                <w:sz w:val="20"/>
                <w:szCs w:val="20"/>
              </w:rPr>
              <w:t>Accel360</w:t>
            </w:r>
          </w:p>
        </w:tc>
        <w:tc>
          <w:tcPr>
            <w:tcW w:w="6448" w:type="dxa"/>
            <w:tcBorders>
              <w:top w:val="single" w:sz="4" w:space="0" w:color="auto"/>
              <w:left w:val="single" w:sz="4" w:space="0" w:color="auto"/>
              <w:bottom w:val="single" w:sz="4" w:space="0" w:color="auto"/>
              <w:right w:val="single" w:sz="4" w:space="0" w:color="auto"/>
            </w:tcBorders>
            <w:vAlign w:val="center"/>
          </w:tcPr>
          <w:p w14:paraId="0BDA40E4" w14:textId="4B524FCA" w:rsidR="00022F9A" w:rsidRPr="004118F1" w:rsidRDefault="00022F9A" w:rsidP="00022F9A">
            <w:pPr>
              <w:spacing w:before="0" w:after="0" w:line="288" w:lineRule="auto"/>
              <w:jc w:val="left"/>
              <w:rPr>
                <w:rFonts w:eastAsia="Calibri" w:cstheme="minorHAnsi"/>
                <w:sz w:val="20"/>
                <w:szCs w:val="20"/>
              </w:rPr>
            </w:pPr>
            <w:r w:rsidRPr="004118F1">
              <w:rPr>
                <w:rFonts w:eastAsia="Calibri" w:cstheme="minorHAnsi"/>
                <w:sz w:val="20"/>
                <w:szCs w:val="20"/>
              </w:rPr>
              <w:t>UiPath is the Automation Software hosted in the CGI Microsoft Azure cloud that will be used to run and develop automation for Client on Unattended Bots.</w:t>
            </w:r>
          </w:p>
          <w:p w14:paraId="4EF82FB0" w14:textId="1214FEFC" w:rsidR="00022F9A" w:rsidRPr="004118F1" w:rsidRDefault="00022F9A" w:rsidP="00022F9A">
            <w:pPr>
              <w:spacing w:before="0" w:after="0" w:line="288" w:lineRule="auto"/>
              <w:jc w:val="left"/>
              <w:rPr>
                <w:rFonts w:eastAsia="Calibri" w:cstheme="minorHAnsi"/>
                <w:sz w:val="20"/>
                <w:szCs w:val="20"/>
              </w:rPr>
            </w:pPr>
          </w:p>
          <w:p w14:paraId="224A4A02" w14:textId="77777777" w:rsidR="00022F9A" w:rsidRPr="004118F1" w:rsidRDefault="00022F9A" w:rsidP="00022F9A">
            <w:pPr>
              <w:spacing w:before="0" w:after="0" w:line="288" w:lineRule="auto"/>
              <w:jc w:val="left"/>
              <w:rPr>
                <w:rFonts w:eastAsia="Calibri" w:cstheme="minorHAnsi"/>
                <w:sz w:val="20"/>
                <w:szCs w:val="20"/>
              </w:rPr>
            </w:pPr>
            <w:r w:rsidRPr="004118F1">
              <w:rPr>
                <w:rFonts w:eastAsia="Calibri" w:cstheme="minorHAnsi"/>
                <w:sz w:val="20"/>
                <w:szCs w:val="20"/>
              </w:rPr>
              <w:t>The UiPath application and database will be supported by CGI.</w:t>
            </w:r>
          </w:p>
        </w:tc>
      </w:tr>
      <w:tr w:rsidR="00022F9A" w:rsidRPr="004118F1" w14:paraId="6C0181B2" w14:textId="77777777" w:rsidTr="0CF434DB">
        <w:trPr>
          <w:trHeight w:val="736"/>
        </w:trPr>
        <w:tc>
          <w:tcPr>
            <w:tcW w:w="1417" w:type="dxa"/>
            <w:tcBorders>
              <w:top w:val="single" w:sz="4" w:space="0" w:color="auto"/>
              <w:left w:val="single" w:sz="4" w:space="0" w:color="auto"/>
              <w:bottom w:val="single" w:sz="4" w:space="0" w:color="auto"/>
              <w:right w:val="single" w:sz="4" w:space="0" w:color="auto"/>
            </w:tcBorders>
            <w:vAlign w:val="center"/>
            <w:hideMark/>
          </w:tcPr>
          <w:p w14:paraId="5825722A" w14:textId="77777777" w:rsidR="00022F9A" w:rsidRPr="004118F1" w:rsidRDefault="00022F9A" w:rsidP="0067331B">
            <w:pPr>
              <w:spacing w:before="0" w:after="0" w:line="288" w:lineRule="auto"/>
              <w:jc w:val="left"/>
              <w:rPr>
                <w:rFonts w:eastAsia="Calibri" w:cstheme="minorHAnsi"/>
                <w:sz w:val="20"/>
                <w:szCs w:val="20"/>
              </w:rPr>
            </w:pPr>
            <w:r w:rsidRPr="004118F1">
              <w:rPr>
                <w:rFonts w:eastAsia="Calibri" w:cstheme="minorHAnsi"/>
                <w:sz w:val="20"/>
                <w:szCs w:val="20"/>
              </w:rPr>
              <w:t>UiPath Orchestrator</w:t>
            </w:r>
          </w:p>
        </w:tc>
        <w:tc>
          <w:tcPr>
            <w:tcW w:w="1022" w:type="dxa"/>
            <w:tcBorders>
              <w:top w:val="single" w:sz="4" w:space="0" w:color="auto"/>
              <w:left w:val="single" w:sz="4" w:space="0" w:color="auto"/>
              <w:bottom w:val="single" w:sz="4" w:space="0" w:color="auto"/>
              <w:right w:val="single" w:sz="4" w:space="0" w:color="auto"/>
            </w:tcBorders>
            <w:vAlign w:val="center"/>
            <w:hideMark/>
          </w:tcPr>
          <w:p w14:paraId="2F999BFC" w14:textId="77777777" w:rsidR="00022F9A" w:rsidRPr="004118F1" w:rsidRDefault="00022F9A" w:rsidP="00022F9A">
            <w:pPr>
              <w:spacing w:before="0" w:after="0" w:line="288" w:lineRule="auto"/>
              <w:jc w:val="center"/>
              <w:rPr>
                <w:rFonts w:eastAsia="Calibri" w:cstheme="minorHAnsi"/>
                <w:sz w:val="20"/>
                <w:szCs w:val="20"/>
              </w:rPr>
            </w:pPr>
            <w:r w:rsidRPr="004118F1">
              <w:rPr>
                <w:rFonts w:eastAsia="Calibri" w:cstheme="minorHAnsi"/>
                <w:sz w:val="20"/>
                <w:szCs w:val="20"/>
              </w:rPr>
              <w:t>Accel360</w:t>
            </w:r>
          </w:p>
        </w:tc>
        <w:tc>
          <w:tcPr>
            <w:tcW w:w="6448" w:type="dxa"/>
            <w:vMerge w:val="restart"/>
            <w:tcBorders>
              <w:top w:val="single" w:sz="4" w:space="0" w:color="auto"/>
              <w:left w:val="single" w:sz="4" w:space="0" w:color="auto"/>
              <w:bottom w:val="single" w:sz="4" w:space="0" w:color="auto"/>
              <w:right w:val="single" w:sz="4" w:space="0" w:color="auto"/>
            </w:tcBorders>
            <w:vAlign w:val="center"/>
            <w:hideMark/>
          </w:tcPr>
          <w:p w14:paraId="3301ED83" w14:textId="40D4777C" w:rsidR="00022F9A" w:rsidRPr="004118F1" w:rsidRDefault="00022F9A" w:rsidP="0CF434DB">
            <w:pPr>
              <w:spacing w:before="0" w:after="0" w:line="288" w:lineRule="auto"/>
              <w:jc w:val="left"/>
              <w:rPr>
                <w:rFonts w:eastAsia="Calibri"/>
                <w:sz w:val="20"/>
                <w:szCs w:val="20"/>
              </w:rPr>
            </w:pPr>
            <w:r w:rsidRPr="004118F1">
              <w:rPr>
                <w:rFonts w:eastAsia="Calibri"/>
                <w:sz w:val="20"/>
                <w:szCs w:val="20"/>
              </w:rPr>
              <w:t xml:space="preserve">The UiPath Orchestrator and the </w:t>
            </w:r>
            <w:r w:rsidR="006F6214">
              <w:rPr>
                <w:rFonts w:eastAsia="Calibri"/>
                <w:sz w:val="20"/>
                <w:szCs w:val="20"/>
              </w:rPr>
              <w:t>CGI</w:t>
            </w:r>
            <w:r w:rsidR="006F6214" w:rsidRPr="004118F1">
              <w:rPr>
                <w:rFonts w:eastAsia="Calibri"/>
                <w:sz w:val="20"/>
                <w:szCs w:val="20"/>
              </w:rPr>
              <w:t xml:space="preserve"> </w:t>
            </w:r>
            <w:r w:rsidR="364612EB" w:rsidRPr="004118F1">
              <w:rPr>
                <w:rFonts w:eastAsia="Calibri"/>
                <w:sz w:val="20"/>
                <w:szCs w:val="20"/>
              </w:rPr>
              <w:t xml:space="preserve">Console </w:t>
            </w:r>
            <w:r w:rsidRPr="004118F1">
              <w:rPr>
                <w:rFonts w:eastAsia="Calibri"/>
                <w:sz w:val="20"/>
                <w:szCs w:val="20"/>
              </w:rPr>
              <w:t>are CGI IP configurations that will be leveraged to control, monitor and schedule the automation in the cloud. These IPs will control the number of VMs required by the Environment, monitor running automation, and apply the automation schedule to the fleet of VMs.</w:t>
            </w:r>
          </w:p>
        </w:tc>
      </w:tr>
      <w:tr w:rsidR="00022F9A" w:rsidRPr="004118F1" w14:paraId="0C046C42" w14:textId="77777777" w:rsidTr="0CF434DB">
        <w:trPr>
          <w:trHeight w:val="988"/>
        </w:trPr>
        <w:tc>
          <w:tcPr>
            <w:tcW w:w="1417" w:type="dxa"/>
            <w:tcBorders>
              <w:top w:val="single" w:sz="4" w:space="0" w:color="auto"/>
              <w:left w:val="single" w:sz="4" w:space="0" w:color="auto"/>
              <w:bottom w:val="single" w:sz="4" w:space="0" w:color="auto"/>
              <w:right w:val="single" w:sz="4" w:space="0" w:color="auto"/>
            </w:tcBorders>
            <w:vAlign w:val="center"/>
            <w:hideMark/>
          </w:tcPr>
          <w:p w14:paraId="10D971F8" w14:textId="79F3512C" w:rsidR="00022F9A" w:rsidRPr="004118F1" w:rsidRDefault="006F6214" w:rsidP="0067331B">
            <w:pPr>
              <w:spacing w:before="0" w:after="0" w:line="288" w:lineRule="auto"/>
              <w:jc w:val="left"/>
              <w:rPr>
                <w:rFonts w:eastAsia="Calibri" w:cstheme="minorHAnsi"/>
                <w:sz w:val="20"/>
                <w:szCs w:val="20"/>
              </w:rPr>
            </w:pPr>
            <w:r>
              <w:rPr>
                <w:rFonts w:eastAsia="Calibri" w:cstheme="minorHAnsi"/>
                <w:sz w:val="20"/>
                <w:szCs w:val="20"/>
              </w:rPr>
              <w:t xml:space="preserve">CGI </w:t>
            </w:r>
            <w:r w:rsidR="00022F9A" w:rsidRPr="004118F1">
              <w:rPr>
                <w:rFonts w:eastAsia="Calibri" w:cstheme="minorHAnsi"/>
                <w:sz w:val="20"/>
                <w:szCs w:val="20"/>
              </w:rPr>
              <w:t>Console</w:t>
            </w:r>
          </w:p>
        </w:tc>
        <w:tc>
          <w:tcPr>
            <w:tcW w:w="1022" w:type="dxa"/>
            <w:tcBorders>
              <w:top w:val="single" w:sz="4" w:space="0" w:color="auto"/>
              <w:left w:val="single" w:sz="4" w:space="0" w:color="auto"/>
              <w:bottom w:val="single" w:sz="4" w:space="0" w:color="auto"/>
              <w:right w:val="single" w:sz="4" w:space="0" w:color="auto"/>
            </w:tcBorders>
            <w:vAlign w:val="center"/>
            <w:hideMark/>
          </w:tcPr>
          <w:p w14:paraId="00F5E494" w14:textId="77777777" w:rsidR="00022F9A" w:rsidRPr="004118F1" w:rsidRDefault="00022F9A" w:rsidP="00022F9A">
            <w:pPr>
              <w:spacing w:before="0" w:after="0" w:line="288" w:lineRule="auto"/>
              <w:jc w:val="center"/>
              <w:rPr>
                <w:rFonts w:eastAsia="Calibri" w:cstheme="minorHAnsi"/>
                <w:sz w:val="20"/>
                <w:szCs w:val="20"/>
              </w:rPr>
            </w:pPr>
            <w:r w:rsidRPr="004118F1">
              <w:rPr>
                <w:rFonts w:eastAsia="Calibri" w:cstheme="minorHAnsi"/>
                <w:sz w:val="20"/>
                <w:szCs w:val="20"/>
              </w:rPr>
              <w:t>Accel360</w:t>
            </w:r>
          </w:p>
        </w:tc>
        <w:tc>
          <w:tcPr>
            <w:tcW w:w="0" w:type="auto"/>
            <w:vMerge/>
            <w:vAlign w:val="center"/>
            <w:hideMark/>
          </w:tcPr>
          <w:p w14:paraId="744EBF0E" w14:textId="77777777" w:rsidR="00022F9A" w:rsidRPr="004118F1" w:rsidRDefault="00022F9A" w:rsidP="00022F9A">
            <w:pPr>
              <w:spacing w:before="0" w:after="0" w:line="256" w:lineRule="auto"/>
              <w:jc w:val="left"/>
              <w:rPr>
                <w:rFonts w:ascii="Aptos" w:eastAsia="Calibri" w:hAnsi="Aptos" w:cs="Calibri"/>
                <w:sz w:val="20"/>
                <w:szCs w:val="20"/>
              </w:rPr>
            </w:pPr>
          </w:p>
        </w:tc>
      </w:tr>
    </w:tbl>
    <w:p w14:paraId="20B9DBD9" w14:textId="77777777" w:rsidR="00022F9A" w:rsidRPr="004118F1" w:rsidRDefault="00022F9A" w:rsidP="00210F17">
      <w:pPr>
        <w:pStyle w:val="Heading3"/>
        <w:rPr>
          <w:rFonts w:ascii="Aptos" w:eastAsia="Calibri" w:hAnsi="Aptos"/>
        </w:rPr>
      </w:pPr>
      <w:r w:rsidRPr="004118F1">
        <w:rPr>
          <w:rStyle w:val="Heading3Char"/>
        </w:rPr>
        <w:t>Unsupported Applications – CGI shall not host or support any Client-owned applications that may be consuming automation. Client is accountable to provide networking, In Scope applications, patching, and to advise CGI of maintenance windows and provide support if automations are having issues related to a Client owned and managed application(s) in Scope for automation</w:t>
      </w:r>
      <w:r w:rsidRPr="004118F1">
        <w:rPr>
          <w:rFonts w:ascii="Aptos" w:eastAsia="Calibri" w:hAnsi="Aptos"/>
        </w:rPr>
        <w:t>.</w:t>
      </w:r>
    </w:p>
    <w:p w14:paraId="1533CC55" w14:textId="77777777" w:rsidR="00022F9A" w:rsidRPr="004118F1" w:rsidRDefault="00022F9A" w:rsidP="0067331B">
      <w:pPr>
        <w:pStyle w:val="Heading2"/>
        <w:widowControl w:val="0"/>
      </w:pPr>
      <w:bookmarkStart w:id="121" w:name="_Ref228301560"/>
      <w:r w:rsidRPr="004118F1">
        <w:t>Enabling Software and Third Party Technology</w:t>
      </w:r>
      <w:bookmarkEnd w:id="121"/>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2900"/>
        <w:gridCol w:w="2740"/>
      </w:tblGrid>
      <w:tr w:rsidR="00022F9A" w:rsidRPr="004118F1" w14:paraId="7A432CEA" w14:textId="77777777" w:rsidTr="009752DB">
        <w:tc>
          <w:tcPr>
            <w:tcW w:w="1949" w:type="pct"/>
            <w:tcBorders>
              <w:top w:val="single" w:sz="4" w:space="0" w:color="auto"/>
              <w:left w:val="single" w:sz="4" w:space="0" w:color="auto"/>
              <w:bottom w:val="single" w:sz="4" w:space="0" w:color="auto"/>
              <w:right w:val="single" w:sz="4" w:space="0" w:color="auto"/>
            </w:tcBorders>
            <w:shd w:val="clear" w:color="auto" w:fill="991F3D"/>
            <w:hideMark/>
          </w:tcPr>
          <w:p w14:paraId="7F328AB4" w14:textId="77777777" w:rsidR="00022F9A" w:rsidRPr="004118F1" w:rsidRDefault="00022F9A" w:rsidP="0067331B">
            <w:pPr>
              <w:keepNext/>
              <w:widowControl w:val="0"/>
              <w:spacing w:before="0" w:after="0" w:line="288" w:lineRule="auto"/>
              <w:jc w:val="left"/>
              <w:rPr>
                <w:rFonts w:ascii="Aptos" w:eastAsia="Arial" w:hAnsi="Aptos" w:cs="Calibri"/>
                <w:b/>
                <w:color w:val="FFFFFF"/>
                <w:sz w:val="20"/>
              </w:rPr>
            </w:pPr>
            <w:r w:rsidRPr="004118F1">
              <w:rPr>
                <w:rFonts w:ascii="Aptos" w:eastAsia="Arial" w:hAnsi="Aptos" w:cs="Calibri"/>
                <w:b/>
                <w:color w:val="FFFFFF"/>
                <w:sz w:val="20"/>
              </w:rPr>
              <w:t>Enabling Software</w:t>
            </w:r>
          </w:p>
        </w:tc>
        <w:tc>
          <w:tcPr>
            <w:tcW w:w="1569" w:type="pct"/>
            <w:tcBorders>
              <w:top w:val="single" w:sz="4" w:space="0" w:color="auto"/>
              <w:left w:val="single" w:sz="4" w:space="0" w:color="auto"/>
              <w:bottom w:val="single" w:sz="4" w:space="0" w:color="auto"/>
              <w:right w:val="single" w:sz="4" w:space="0" w:color="auto"/>
            </w:tcBorders>
            <w:shd w:val="clear" w:color="auto" w:fill="991F3D"/>
            <w:hideMark/>
          </w:tcPr>
          <w:p w14:paraId="51001393" w14:textId="77777777" w:rsidR="00022F9A" w:rsidRPr="004118F1" w:rsidRDefault="00022F9A" w:rsidP="0067331B">
            <w:pPr>
              <w:keepNext/>
              <w:widowControl w:val="0"/>
              <w:spacing w:before="0" w:after="0" w:line="288" w:lineRule="auto"/>
              <w:jc w:val="left"/>
              <w:rPr>
                <w:rFonts w:ascii="Aptos" w:eastAsia="Arial" w:hAnsi="Aptos" w:cs="Calibri"/>
                <w:b/>
                <w:color w:val="FFFFFF"/>
                <w:sz w:val="20"/>
              </w:rPr>
            </w:pPr>
            <w:r w:rsidRPr="004118F1">
              <w:rPr>
                <w:rFonts w:ascii="Aptos" w:eastAsia="Arial" w:hAnsi="Aptos" w:cs="Calibri"/>
                <w:b/>
                <w:color w:val="FFFFFF"/>
                <w:sz w:val="20"/>
              </w:rPr>
              <w:t>Commercially Available Enabling Software (Yes / No)</w:t>
            </w:r>
          </w:p>
        </w:tc>
        <w:tc>
          <w:tcPr>
            <w:tcW w:w="1482" w:type="pct"/>
            <w:tcBorders>
              <w:top w:val="single" w:sz="4" w:space="0" w:color="auto"/>
              <w:left w:val="single" w:sz="4" w:space="0" w:color="auto"/>
              <w:bottom w:val="single" w:sz="4" w:space="0" w:color="auto"/>
              <w:right w:val="single" w:sz="4" w:space="0" w:color="auto"/>
            </w:tcBorders>
            <w:shd w:val="clear" w:color="auto" w:fill="991F3D"/>
            <w:hideMark/>
          </w:tcPr>
          <w:p w14:paraId="0AFBD5BB" w14:textId="77777777" w:rsidR="00022F9A" w:rsidRPr="004118F1" w:rsidRDefault="00022F9A" w:rsidP="0067331B">
            <w:pPr>
              <w:keepNext/>
              <w:widowControl w:val="0"/>
              <w:spacing w:before="0" w:after="0" w:line="288" w:lineRule="auto"/>
              <w:jc w:val="left"/>
              <w:rPr>
                <w:rFonts w:ascii="Aptos" w:eastAsia="Arial" w:hAnsi="Aptos" w:cs="Calibri"/>
                <w:b/>
                <w:color w:val="FFFFFF"/>
                <w:sz w:val="20"/>
              </w:rPr>
            </w:pPr>
            <w:r w:rsidRPr="004118F1">
              <w:rPr>
                <w:rFonts w:ascii="Aptos" w:eastAsia="Arial" w:hAnsi="Aptos" w:cs="Calibri"/>
                <w:b/>
                <w:color w:val="FFFFFF"/>
                <w:sz w:val="20"/>
              </w:rPr>
              <w:t>Proprietary Enabling Software (Yes / No)</w:t>
            </w:r>
          </w:p>
        </w:tc>
      </w:tr>
      <w:tr w:rsidR="00022F9A" w:rsidRPr="004118F1" w14:paraId="1DD63353" w14:textId="77777777" w:rsidTr="009752DB">
        <w:trPr>
          <w:trHeight w:val="620"/>
        </w:trPr>
        <w:tc>
          <w:tcPr>
            <w:tcW w:w="1949" w:type="pct"/>
            <w:tcBorders>
              <w:top w:val="single" w:sz="4" w:space="0" w:color="auto"/>
              <w:left w:val="single" w:sz="4" w:space="0" w:color="auto"/>
              <w:bottom w:val="single" w:sz="4" w:space="0" w:color="auto"/>
              <w:right w:val="single" w:sz="4" w:space="0" w:color="auto"/>
            </w:tcBorders>
            <w:vAlign w:val="center"/>
            <w:hideMark/>
          </w:tcPr>
          <w:p w14:paraId="7E1EFFDF" w14:textId="77777777" w:rsidR="00022F9A" w:rsidRPr="004118F1" w:rsidRDefault="00022F9A" w:rsidP="0067331B">
            <w:pPr>
              <w:keepNext/>
              <w:widowControl w:val="0"/>
              <w:spacing w:before="0" w:after="0" w:line="288" w:lineRule="auto"/>
              <w:jc w:val="left"/>
              <w:rPr>
                <w:rFonts w:ascii="Aptos" w:eastAsia="Arial" w:hAnsi="Aptos" w:cs="Times New Roman"/>
                <w:sz w:val="20"/>
              </w:rPr>
            </w:pPr>
            <w:r w:rsidRPr="004118F1">
              <w:rPr>
                <w:rFonts w:ascii="Aptos" w:eastAsia="Arial" w:hAnsi="Aptos" w:cs="Times New Roman"/>
                <w:sz w:val="20"/>
              </w:rPr>
              <w:t xml:space="preserve">Service Management system of record – CGI ITSM </w:t>
            </w:r>
          </w:p>
        </w:tc>
        <w:tc>
          <w:tcPr>
            <w:tcW w:w="1569" w:type="pct"/>
            <w:tcBorders>
              <w:top w:val="single" w:sz="4" w:space="0" w:color="auto"/>
              <w:left w:val="single" w:sz="4" w:space="0" w:color="auto"/>
              <w:bottom w:val="single" w:sz="4" w:space="0" w:color="auto"/>
              <w:right w:val="single" w:sz="4" w:space="0" w:color="auto"/>
            </w:tcBorders>
            <w:vAlign w:val="center"/>
            <w:hideMark/>
          </w:tcPr>
          <w:p w14:paraId="064AF963" w14:textId="77777777" w:rsidR="00022F9A" w:rsidRPr="004118F1" w:rsidRDefault="00022F9A" w:rsidP="0067331B">
            <w:pPr>
              <w:keepNext/>
              <w:widowControl w:val="0"/>
              <w:spacing w:before="0" w:after="0" w:line="288" w:lineRule="auto"/>
              <w:jc w:val="left"/>
              <w:rPr>
                <w:rFonts w:ascii="Aptos" w:eastAsia="Arial" w:hAnsi="Aptos" w:cs="Calibri"/>
                <w:sz w:val="20"/>
              </w:rPr>
            </w:pPr>
            <w:r w:rsidRPr="004118F1">
              <w:rPr>
                <w:rFonts w:ascii="Aptos" w:eastAsia="Arial" w:hAnsi="Aptos" w:cs="Calibri"/>
                <w:sz w:val="20"/>
              </w:rPr>
              <w:t>Yes</w:t>
            </w:r>
          </w:p>
        </w:tc>
        <w:tc>
          <w:tcPr>
            <w:tcW w:w="1482" w:type="pct"/>
            <w:tcBorders>
              <w:top w:val="single" w:sz="4" w:space="0" w:color="auto"/>
              <w:left w:val="single" w:sz="4" w:space="0" w:color="auto"/>
              <w:bottom w:val="single" w:sz="4" w:space="0" w:color="auto"/>
              <w:right w:val="single" w:sz="4" w:space="0" w:color="auto"/>
            </w:tcBorders>
            <w:vAlign w:val="center"/>
            <w:hideMark/>
          </w:tcPr>
          <w:p w14:paraId="054E09AF" w14:textId="77777777" w:rsidR="00022F9A" w:rsidRPr="004118F1" w:rsidRDefault="00022F9A" w:rsidP="0067331B">
            <w:pPr>
              <w:keepNext/>
              <w:widowControl w:val="0"/>
              <w:spacing w:before="0" w:after="0" w:line="288" w:lineRule="auto"/>
              <w:jc w:val="left"/>
              <w:rPr>
                <w:rFonts w:ascii="Aptos" w:eastAsia="Arial" w:hAnsi="Aptos" w:cs="Calibri"/>
                <w:sz w:val="20"/>
              </w:rPr>
            </w:pPr>
            <w:r w:rsidRPr="004118F1">
              <w:rPr>
                <w:rFonts w:ascii="Aptos" w:eastAsia="Arial" w:hAnsi="Aptos" w:cs="Calibri"/>
                <w:sz w:val="20"/>
              </w:rPr>
              <w:t>Yes</w:t>
            </w:r>
          </w:p>
        </w:tc>
      </w:tr>
    </w:tbl>
    <w:p w14:paraId="3D7BCC32" w14:textId="77777777" w:rsidR="00022F9A" w:rsidRPr="004118F1" w:rsidRDefault="00022F9A" w:rsidP="00D656B2">
      <w:pPr>
        <w:pStyle w:val="Heading2"/>
      </w:pPr>
      <w:r w:rsidRPr="004118F1">
        <w:t>Out of Scope</w:t>
      </w:r>
    </w:p>
    <w:p w14:paraId="51557A39" w14:textId="4632960C" w:rsidR="00022F9A" w:rsidRPr="004118F1" w:rsidRDefault="00022F9A" w:rsidP="00022F9A">
      <w:pPr>
        <w:rPr>
          <w:rFonts w:ascii="Aptos" w:hAnsi="Aptos"/>
        </w:rPr>
      </w:pPr>
      <w:r w:rsidRPr="004118F1">
        <w:rPr>
          <w:rFonts w:ascii="Aptos" w:hAnsi="Aptos"/>
        </w:rPr>
        <w:t xml:space="preserve">The following are out of scope for this </w:t>
      </w:r>
      <w:r w:rsidR="00210F17" w:rsidRPr="004118F1">
        <w:fldChar w:fldCharType="begin"/>
      </w:r>
      <w:r w:rsidR="00210F17" w:rsidRPr="004118F1">
        <w:instrText xml:space="preserve"> REF _Ref228196703 \h  \* MERGEFORMAT </w:instrText>
      </w:r>
      <w:r w:rsidR="00210F17" w:rsidRPr="004118F1">
        <w:fldChar w:fldCharType="separate"/>
      </w:r>
      <w:r w:rsidR="009D5021">
        <w:t>Exhibit</w:t>
      </w:r>
      <w:r w:rsidR="009D5021" w:rsidRPr="004118F1">
        <w:t xml:space="preserve"> C-1 – CGI Accel360® Robotic Process Automation, Hosting, and Services</w:t>
      </w:r>
      <w:r w:rsidR="00210F17" w:rsidRPr="004118F1">
        <w:fldChar w:fldCharType="end"/>
      </w:r>
      <w:r w:rsidRPr="004118F1">
        <w:rPr>
          <w:rFonts w:ascii="Aptos" w:hAnsi="Aptos"/>
        </w:rPr>
        <w:t>:</w:t>
      </w:r>
    </w:p>
    <w:p w14:paraId="573EB14D" w14:textId="7DC8777F" w:rsidR="00022F9A" w:rsidRPr="004118F1" w:rsidRDefault="00022F9A" w:rsidP="00D656B2">
      <w:pPr>
        <w:pStyle w:val="Heading3"/>
        <w:rPr>
          <w:rFonts w:eastAsia="Calibri"/>
        </w:rPr>
      </w:pPr>
      <w:r w:rsidRPr="004118F1">
        <w:rPr>
          <w:rFonts w:eastAsia="Calibri"/>
        </w:rPr>
        <w:t xml:space="preserve">Processes not </w:t>
      </w:r>
      <w:r w:rsidR="00866E64" w:rsidRPr="004118F1">
        <w:rPr>
          <w:rFonts w:eastAsia="Calibri"/>
        </w:rPr>
        <w:t>on boarded</w:t>
      </w:r>
      <w:r w:rsidRPr="004118F1">
        <w:rPr>
          <w:rFonts w:eastAsia="Calibri"/>
        </w:rPr>
        <w:t xml:space="preserve"> by CGI as part of this service</w:t>
      </w:r>
      <w:r w:rsidR="0050115A" w:rsidRPr="004118F1">
        <w:rPr>
          <w:rFonts w:eastAsia="Calibri"/>
        </w:rPr>
        <w:t>;</w:t>
      </w:r>
    </w:p>
    <w:p w14:paraId="1B24B396" w14:textId="77777777" w:rsidR="00022F9A" w:rsidRPr="004118F1" w:rsidRDefault="00022F9A" w:rsidP="00D656B2">
      <w:pPr>
        <w:pStyle w:val="Heading3"/>
        <w:rPr>
          <w:rFonts w:eastAsia="Calibri"/>
        </w:rPr>
      </w:pPr>
      <w:r w:rsidRPr="004118F1">
        <w:rPr>
          <w:rFonts w:eastAsia="Calibri"/>
        </w:rPr>
        <w:lastRenderedPageBreak/>
        <w:t>Any technology infrastructure environment hosted by Client;</w:t>
      </w:r>
    </w:p>
    <w:p w14:paraId="6A0A4872" w14:textId="77777777" w:rsidR="00022F9A" w:rsidRPr="004118F1" w:rsidRDefault="00022F9A" w:rsidP="00D656B2">
      <w:pPr>
        <w:pStyle w:val="Heading3"/>
        <w:rPr>
          <w:rFonts w:eastAsia="Calibri"/>
        </w:rPr>
      </w:pPr>
      <w:r w:rsidRPr="004118F1">
        <w:rPr>
          <w:rFonts w:eastAsia="Calibri"/>
        </w:rPr>
        <w:t xml:space="preserve">Any application hosted by Client; </w:t>
      </w:r>
    </w:p>
    <w:p w14:paraId="278A3E25" w14:textId="77777777" w:rsidR="00022F9A" w:rsidRPr="004118F1" w:rsidRDefault="00022F9A" w:rsidP="00D656B2">
      <w:pPr>
        <w:pStyle w:val="Heading3"/>
        <w:rPr>
          <w:rFonts w:eastAsia="Calibri"/>
        </w:rPr>
      </w:pPr>
      <w:r w:rsidRPr="004118F1">
        <w:rPr>
          <w:rFonts w:eastAsia="Calibri"/>
        </w:rPr>
        <w:t>Disaster recovery of the Accel360 solution/service; and</w:t>
      </w:r>
    </w:p>
    <w:p w14:paraId="7D7EC729" w14:textId="4DAEEEDC" w:rsidR="00022F9A" w:rsidRPr="004118F1" w:rsidRDefault="00022F9A" w:rsidP="00D656B2">
      <w:pPr>
        <w:pStyle w:val="Heading3"/>
        <w:rPr>
          <w:rFonts w:eastAsia="Calibri"/>
        </w:rPr>
      </w:pPr>
      <w:r w:rsidRPr="004118F1">
        <w:rPr>
          <w:rFonts w:eastAsia="Calibri"/>
        </w:rPr>
        <w:t>Enhancement, testing, or other support services for any Client-hosted application(s) or any other application not listed in Section</w:t>
      </w:r>
      <w:r w:rsidR="00B8702D" w:rsidRPr="004118F1">
        <w:rPr>
          <w:rFonts w:eastAsia="Calibri"/>
        </w:rPr>
        <w:t xml:space="preserve"> </w:t>
      </w:r>
      <w:r w:rsidR="0050115A" w:rsidRPr="004118F1">
        <w:rPr>
          <w:rFonts w:eastAsia="Calibri"/>
        </w:rPr>
        <w:fldChar w:fldCharType="begin"/>
      </w:r>
      <w:r w:rsidR="0050115A" w:rsidRPr="004118F1">
        <w:rPr>
          <w:rFonts w:eastAsia="Calibri"/>
        </w:rPr>
        <w:instrText xml:space="preserve"> REF _Ref228222203 \r \h  \* MERGEFORMAT </w:instrText>
      </w:r>
      <w:r w:rsidR="0050115A" w:rsidRPr="004118F1">
        <w:rPr>
          <w:rFonts w:eastAsia="Calibri"/>
        </w:rPr>
      </w:r>
      <w:r w:rsidR="0050115A" w:rsidRPr="004118F1">
        <w:rPr>
          <w:rFonts w:eastAsia="Calibri"/>
        </w:rPr>
        <w:fldChar w:fldCharType="separate"/>
      </w:r>
      <w:r w:rsidR="0050115A" w:rsidRPr="004118F1">
        <w:rPr>
          <w:rFonts w:eastAsia="Calibri"/>
        </w:rPr>
        <w:t>5.1</w:t>
      </w:r>
      <w:r w:rsidR="0050115A" w:rsidRPr="004118F1">
        <w:rPr>
          <w:rFonts w:eastAsia="Calibri"/>
        </w:rPr>
        <w:fldChar w:fldCharType="end"/>
      </w:r>
      <w:r w:rsidRPr="004118F1">
        <w:rPr>
          <w:rFonts w:eastAsia="Calibri"/>
        </w:rPr>
        <w:t xml:space="preserve"> </w:t>
      </w:r>
      <w:r w:rsidR="0050115A" w:rsidRPr="004118F1">
        <w:rPr>
          <w:rFonts w:eastAsia="Calibri"/>
        </w:rPr>
        <w:t>(</w:t>
      </w:r>
      <w:r w:rsidR="0050115A" w:rsidRPr="004118F1">
        <w:rPr>
          <w:rFonts w:eastAsia="Calibri"/>
        </w:rPr>
        <w:fldChar w:fldCharType="begin"/>
      </w:r>
      <w:r w:rsidR="0050115A" w:rsidRPr="004118F1">
        <w:rPr>
          <w:rFonts w:eastAsia="Calibri"/>
        </w:rPr>
        <w:instrText xml:space="preserve"> REF _Ref228222203 \h  \* MERGEFORMAT </w:instrText>
      </w:r>
      <w:r w:rsidR="0050115A" w:rsidRPr="004118F1">
        <w:rPr>
          <w:rFonts w:eastAsia="Calibri"/>
        </w:rPr>
      </w:r>
      <w:r w:rsidR="0050115A" w:rsidRPr="004118F1">
        <w:rPr>
          <w:rFonts w:eastAsia="Calibri"/>
        </w:rPr>
        <w:fldChar w:fldCharType="separate"/>
      </w:r>
      <w:r w:rsidR="0050115A" w:rsidRPr="004118F1">
        <w:t>Applications</w:t>
      </w:r>
      <w:r w:rsidR="0050115A" w:rsidRPr="004118F1">
        <w:rPr>
          <w:rFonts w:eastAsia="Calibri"/>
        </w:rPr>
        <w:fldChar w:fldCharType="end"/>
      </w:r>
      <w:r w:rsidR="0050115A" w:rsidRPr="004118F1">
        <w:rPr>
          <w:rFonts w:eastAsia="Calibri"/>
        </w:rPr>
        <w:t>)</w:t>
      </w:r>
      <w:r w:rsidRPr="004118F1">
        <w:rPr>
          <w:rFonts w:eastAsia="Calibri"/>
        </w:rPr>
        <w:t xml:space="preserve"> of</w:t>
      </w:r>
      <w:r w:rsidR="0035588C" w:rsidRPr="004118F1">
        <w:rPr>
          <w:rFonts w:cs="Calibri"/>
          <w:szCs w:val="22"/>
        </w:rPr>
        <w:t xml:space="preserve"> an Order.</w:t>
      </w:r>
      <w:r w:rsidRPr="004118F1">
        <w:rPr>
          <w:rFonts w:eastAsia="Calibri"/>
        </w:rPr>
        <w:t xml:space="preserve"> </w:t>
      </w:r>
    </w:p>
    <w:p w14:paraId="03AB792B" w14:textId="77777777" w:rsidR="00022F9A" w:rsidRPr="004118F1" w:rsidRDefault="00022F9A" w:rsidP="00D656B2">
      <w:pPr>
        <w:pStyle w:val="Heading1"/>
      </w:pPr>
      <w:r w:rsidRPr="004118F1">
        <w:t>Client Responsibilities</w:t>
      </w:r>
    </w:p>
    <w:p w14:paraId="6454111B" w14:textId="48AE0B51" w:rsidR="00022F9A" w:rsidRPr="004118F1" w:rsidRDefault="00673CFF" w:rsidP="0067331B">
      <w:r w:rsidRPr="004118F1">
        <w:t xml:space="preserve">This Section sets forth Client’s responsibilities </w:t>
      </w:r>
      <w:proofErr w:type="gramStart"/>
      <w:r w:rsidRPr="004118F1">
        <w:t>with regard to</w:t>
      </w:r>
      <w:proofErr w:type="gramEnd"/>
      <w:r w:rsidRPr="004118F1">
        <w:t xml:space="preserve"> Accel360.  Client’s failure to perform any responsibility of Client hereunder will relieve CGI from any failure or delay in performing its corresponding obligations under this </w:t>
      </w:r>
      <w:r w:rsidR="001F2770" w:rsidRPr="004118F1">
        <w:fldChar w:fldCharType="begin"/>
      </w:r>
      <w:r w:rsidR="001F2770" w:rsidRPr="004118F1">
        <w:instrText xml:space="preserve"> REF _Ref228196703 \h </w:instrText>
      </w:r>
      <w:r w:rsidR="001F2770" w:rsidRPr="004118F1">
        <w:fldChar w:fldCharType="separate"/>
      </w:r>
      <w:r w:rsidR="009D5021">
        <w:t>Exhibit</w:t>
      </w:r>
      <w:r w:rsidR="009D5021" w:rsidRPr="004118F1">
        <w:t xml:space="preserve"> C-1 – CGI Accel360® Robotic Process Automation, Hosting, and Services</w:t>
      </w:r>
      <w:r w:rsidR="001F2770" w:rsidRPr="004118F1">
        <w:fldChar w:fldCharType="end"/>
      </w:r>
      <w:r w:rsidR="001F2770" w:rsidRPr="004118F1">
        <w:t xml:space="preserve"> </w:t>
      </w:r>
      <w:r w:rsidRPr="004118F1">
        <w:t>but only to the extent that, and for so long as Client’s failure to perform its responsibilities prevents CGI’s performance, and provided that CGI takes reasonable steps to mitigate the effects of Client’s failure to perform</w:t>
      </w:r>
      <w:r w:rsidR="00022F9A" w:rsidRPr="004118F1">
        <w:t>.</w:t>
      </w:r>
    </w:p>
    <w:p w14:paraId="08211247" w14:textId="77777777" w:rsidR="00022F9A" w:rsidRPr="004118F1" w:rsidRDefault="00022F9A" w:rsidP="0067331B">
      <w:r w:rsidRPr="004118F1">
        <w:t>Client will:</w:t>
      </w:r>
    </w:p>
    <w:p w14:paraId="77C6DC9F" w14:textId="77777777" w:rsidR="00022F9A" w:rsidRPr="004118F1" w:rsidRDefault="00022F9A" w:rsidP="00D656B2">
      <w:pPr>
        <w:pStyle w:val="Heading2"/>
      </w:pPr>
      <w:r w:rsidRPr="004118F1">
        <w:t xml:space="preserve">Establish and maintain connectivity to the CGI System(s) at the Demarcation Point of the facilities set out in the </w:t>
      </w:r>
      <w:r w:rsidRPr="00A44C67">
        <w:t>Order, Section 5.3 (Hosting Details)</w:t>
      </w:r>
      <w:r w:rsidRPr="004118F1">
        <w:t>.</w:t>
      </w:r>
    </w:p>
    <w:p w14:paraId="6BB8B7D3" w14:textId="22F02007" w:rsidR="00022F9A" w:rsidRPr="004118F1" w:rsidRDefault="00022F9A" w:rsidP="00770A0B">
      <w:pPr>
        <w:pStyle w:val="Heading2"/>
        <w:widowControl w:val="0"/>
      </w:pPr>
      <w:r w:rsidRPr="004118F1">
        <w:t>Acquir</w:t>
      </w:r>
      <w:r w:rsidR="00673CFF" w:rsidRPr="004118F1">
        <w:t>e</w:t>
      </w:r>
      <w:r w:rsidRPr="004118F1">
        <w:t xml:space="preserve"> and maintain the Client Third Party Technology and data products currently required by Client to:</w:t>
      </w:r>
    </w:p>
    <w:p w14:paraId="28711D61" w14:textId="77777777" w:rsidR="00022F9A" w:rsidRPr="004118F1" w:rsidRDefault="00022F9A" w:rsidP="00770A0B">
      <w:pPr>
        <w:pStyle w:val="Heading3"/>
        <w:keepNext/>
        <w:widowControl w:val="0"/>
      </w:pPr>
      <w:r w:rsidRPr="004118F1">
        <w:t xml:space="preserve">Facilitate all necessary functions and capabilities of Accel360; and </w:t>
      </w:r>
    </w:p>
    <w:p w14:paraId="1680D24E" w14:textId="77777777" w:rsidR="00022F9A" w:rsidRPr="004118F1" w:rsidRDefault="00022F9A" w:rsidP="00770A0B">
      <w:pPr>
        <w:pStyle w:val="Heading3"/>
        <w:keepNext/>
        <w:widowControl w:val="0"/>
      </w:pPr>
      <w:r w:rsidRPr="004118F1">
        <w:t>Provide CGI with files, data and functions necessary to perform the Services</w:t>
      </w:r>
    </w:p>
    <w:p w14:paraId="6710B96C" w14:textId="77777777" w:rsidR="00022F9A" w:rsidRPr="004118F1" w:rsidRDefault="00022F9A" w:rsidP="00770A0B">
      <w:pPr>
        <w:pStyle w:val="Heading2"/>
        <w:widowControl w:val="0"/>
      </w:pPr>
      <w:r w:rsidRPr="004118F1">
        <w:t>Provision access to the infrastructure for CGI’s developers and Bots;</w:t>
      </w:r>
    </w:p>
    <w:p w14:paraId="07A66231" w14:textId="77777777" w:rsidR="00022F9A" w:rsidRPr="004118F1" w:rsidRDefault="00022F9A" w:rsidP="00770A0B">
      <w:pPr>
        <w:pStyle w:val="Heading2"/>
        <w:widowControl w:val="0"/>
      </w:pPr>
      <w:r w:rsidRPr="004118F1">
        <w:t>Provision of on premises VMs required by the Bots to operation processes requiring local applications.</w:t>
      </w:r>
    </w:p>
    <w:p w14:paraId="62EFB017" w14:textId="1220330F" w:rsidR="00022F9A" w:rsidRPr="004118F1" w:rsidRDefault="00022F9A" w:rsidP="00770A0B">
      <w:pPr>
        <w:pStyle w:val="Heading2"/>
        <w:widowControl w:val="0"/>
      </w:pPr>
      <w:r w:rsidRPr="004118F1">
        <w:t xml:space="preserve">Provision of accurate data within any identified timeframes, as is necessary for CGI to provide related Services under this </w:t>
      </w:r>
      <w:r w:rsidR="0050115A" w:rsidRPr="004118F1">
        <w:fldChar w:fldCharType="begin"/>
      </w:r>
      <w:r w:rsidR="0050115A" w:rsidRPr="004118F1">
        <w:instrText xml:space="preserve"> REF _Ref228196703 \h  \* MERGEFORMAT </w:instrText>
      </w:r>
      <w:r w:rsidR="0050115A" w:rsidRPr="004118F1">
        <w:fldChar w:fldCharType="separate"/>
      </w:r>
      <w:r w:rsidR="009D5021">
        <w:t>Exhibit</w:t>
      </w:r>
      <w:r w:rsidR="009D5021" w:rsidRPr="004118F1">
        <w:t xml:space="preserve"> C-1 – CGI Accel360® Robotic Process Automation, Hosting, </w:t>
      </w:r>
      <w:r w:rsidR="009D5021" w:rsidRPr="004118F1">
        <w:lastRenderedPageBreak/>
        <w:t>and Services</w:t>
      </w:r>
      <w:r w:rsidR="0050115A" w:rsidRPr="004118F1">
        <w:fldChar w:fldCharType="end"/>
      </w:r>
      <w:r w:rsidRPr="004118F1">
        <w:t>;</w:t>
      </w:r>
    </w:p>
    <w:p w14:paraId="20434BB5" w14:textId="77777777" w:rsidR="00022F9A" w:rsidRPr="004118F1" w:rsidRDefault="00022F9A" w:rsidP="00770A0B">
      <w:pPr>
        <w:pStyle w:val="Heading2"/>
      </w:pPr>
      <w:r w:rsidRPr="004118F1">
        <w:t>Promptly, but in any event within 3 Business Days, review for accuracy all Client data, input records, reports and other processing outputs if applicable, and provide reasonable assistance to assist CGI to complete any actions necessary to remedy deficiencies identified therein;</w:t>
      </w:r>
    </w:p>
    <w:p w14:paraId="50BC2111" w14:textId="77777777" w:rsidR="00022F9A" w:rsidRPr="004118F1" w:rsidRDefault="00022F9A" w:rsidP="00770A0B">
      <w:pPr>
        <w:pStyle w:val="Heading2"/>
      </w:pPr>
      <w:r w:rsidRPr="004118F1">
        <w:t>When requested by CGI, provide reasonable onsite support for problem determination and resolution;</w:t>
      </w:r>
    </w:p>
    <w:p w14:paraId="5C4D597F" w14:textId="77777777" w:rsidR="00022F9A" w:rsidRPr="004118F1" w:rsidRDefault="00022F9A" w:rsidP="00770A0B">
      <w:pPr>
        <w:pStyle w:val="Heading2"/>
      </w:pPr>
      <w:r w:rsidRPr="004118F1">
        <w:t>Promptly, but in any event within 3 Business Days, provide CGI with the contact information of Client support staff and SME responsible for working with CGI representatives in connection with problem resolution; and</w:t>
      </w:r>
    </w:p>
    <w:p w14:paraId="1E6F528D" w14:textId="3E0A4D3D" w:rsidR="00022F9A" w:rsidRPr="004118F1" w:rsidRDefault="00022F9A" w:rsidP="00770A0B">
      <w:pPr>
        <w:pStyle w:val="Heading2"/>
      </w:pPr>
      <w:r w:rsidRPr="004118F1">
        <w:t xml:space="preserve">Notify CGI as soon as possible, but in no event less than 24 hours, if Client has reasonable cause to believe that the Client environment has been affected by a computer </w:t>
      </w:r>
      <w:r w:rsidR="006A2B99" w:rsidRPr="004118F1">
        <w:t>v</w:t>
      </w:r>
      <w:r w:rsidRPr="004118F1">
        <w:t>irus, unauthorized access, or other event that may have an adverse effect on the CGI System(s) or CGI’s ability to provide the Services.</w:t>
      </w:r>
    </w:p>
    <w:p w14:paraId="2FBEB6E7" w14:textId="77777777" w:rsidR="00022F9A" w:rsidRPr="004118F1" w:rsidRDefault="00022F9A" w:rsidP="00D656B2">
      <w:pPr>
        <w:pStyle w:val="Heading1"/>
      </w:pPr>
      <w:bookmarkStart w:id="122" w:name="_Ref228219343"/>
      <w:r w:rsidRPr="004118F1">
        <w:t>Onboarding of Automation Processes</w:t>
      </w:r>
      <w:bookmarkEnd w:id="122"/>
    </w:p>
    <w:p w14:paraId="427B80ED" w14:textId="0E914EC3" w:rsidR="00022F9A" w:rsidRPr="004118F1" w:rsidRDefault="00022F9A" w:rsidP="00DD7271">
      <w:r w:rsidRPr="004118F1">
        <w:t xml:space="preserve">This </w:t>
      </w:r>
      <w:r w:rsidR="00695238" w:rsidRPr="004118F1">
        <w:t>S</w:t>
      </w:r>
      <w:r w:rsidRPr="004118F1">
        <w:t xml:space="preserve">ection describes the parties’ joint responsibilities for onboarding of </w:t>
      </w:r>
      <w:r w:rsidR="00770A0B" w:rsidRPr="004118F1">
        <w:t>A</w:t>
      </w:r>
      <w:r w:rsidRPr="004118F1">
        <w:t xml:space="preserve">utomation </w:t>
      </w:r>
      <w:r w:rsidR="00770A0B" w:rsidRPr="004118F1">
        <w:t>P</w:t>
      </w:r>
      <w:r w:rsidRPr="004118F1">
        <w:t>rocesses:</w:t>
      </w:r>
    </w:p>
    <w:tbl>
      <w:tblPr>
        <w:tblStyle w:val="NoteGrid3"/>
        <w:tblW w:w="5200" w:type="pct"/>
        <w:tblInd w:w="0" w:type="dxa"/>
        <w:tblLook w:val="04A0" w:firstRow="1" w:lastRow="0" w:firstColumn="1" w:lastColumn="0" w:noHBand="0" w:noVBand="1"/>
      </w:tblPr>
      <w:tblGrid>
        <w:gridCol w:w="789"/>
        <w:gridCol w:w="7151"/>
        <w:gridCol w:w="895"/>
        <w:gridCol w:w="889"/>
      </w:tblGrid>
      <w:tr w:rsidR="00022F9A" w:rsidRPr="004118F1" w14:paraId="188F699E" w14:textId="77777777" w:rsidTr="009752DB">
        <w:trPr>
          <w:trHeight w:val="533"/>
          <w:tblHeader/>
        </w:trPr>
        <w:tc>
          <w:tcPr>
            <w:tcW w:w="406" w:type="pct"/>
            <w:tcBorders>
              <w:top w:val="single" w:sz="4" w:space="0" w:color="auto"/>
              <w:left w:val="single" w:sz="4" w:space="0" w:color="auto"/>
              <w:bottom w:val="single" w:sz="4" w:space="0" w:color="auto"/>
              <w:right w:val="single" w:sz="4" w:space="0" w:color="auto"/>
            </w:tcBorders>
            <w:shd w:val="clear" w:color="auto" w:fill="991F3D"/>
            <w:vAlign w:val="center"/>
            <w:hideMark/>
          </w:tcPr>
          <w:p w14:paraId="170DE91B" w14:textId="77777777" w:rsidR="00022F9A" w:rsidRPr="004118F1" w:rsidRDefault="00022F9A" w:rsidP="00022F9A">
            <w:pPr>
              <w:spacing w:before="0" w:after="0" w:line="240" w:lineRule="auto"/>
              <w:jc w:val="left"/>
              <w:rPr>
                <w:rFonts w:ascii="Aptos" w:hAnsi="Aptos" w:cs="Calibri"/>
                <w:b/>
                <w:color w:val="FFFFFF"/>
                <w:szCs w:val="20"/>
                <w:lang w:eastAsia="en-CA"/>
              </w:rPr>
            </w:pPr>
            <w:r w:rsidRPr="004118F1">
              <w:rPr>
                <w:rFonts w:ascii="Aptos" w:hAnsi="Aptos" w:cs="Calibri"/>
                <w:b/>
                <w:color w:val="FFFFFF"/>
                <w:szCs w:val="20"/>
                <w:lang w:eastAsia="en-CA"/>
              </w:rPr>
              <w:t xml:space="preserve">Ref. # </w:t>
            </w:r>
          </w:p>
        </w:tc>
        <w:tc>
          <w:tcPr>
            <w:tcW w:w="3677" w:type="pct"/>
            <w:tcBorders>
              <w:top w:val="single" w:sz="4" w:space="0" w:color="auto"/>
              <w:left w:val="single" w:sz="4" w:space="0" w:color="auto"/>
              <w:bottom w:val="single" w:sz="4" w:space="0" w:color="auto"/>
              <w:right w:val="single" w:sz="4" w:space="0" w:color="auto"/>
            </w:tcBorders>
            <w:shd w:val="clear" w:color="auto" w:fill="991F3D"/>
            <w:vAlign w:val="center"/>
            <w:hideMark/>
          </w:tcPr>
          <w:p w14:paraId="0BB45E98" w14:textId="77777777" w:rsidR="00022F9A" w:rsidRPr="004118F1" w:rsidRDefault="00022F9A" w:rsidP="00022F9A">
            <w:pPr>
              <w:spacing w:before="0" w:after="0" w:line="240" w:lineRule="auto"/>
              <w:ind w:left="720"/>
              <w:rPr>
                <w:rFonts w:ascii="Aptos" w:hAnsi="Aptos" w:cs="Calibri"/>
                <w:b/>
                <w:color w:val="FFFFFF"/>
                <w:szCs w:val="20"/>
                <w:lang w:eastAsia="en-CA"/>
              </w:rPr>
            </w:pPr>
            <w:r w:rsidRPr="004118F1">
              <w:rPr>
                <w:rFonts w:ascii="Aptos" w:hAnsi="Aptos" w:cs="Calibri"/>
                <w:b/>
                <w:color w:val="FFFFFF"/>
                <w:szCs w:val="20"/>
                <w:lang w:eastAsia="en-CA"/>
              </w:rPr>
              <w:t>Activity</w:t>
            </w:r>
          </w:p>
        </w:tc>
        <w:tc>
          <w:tcPr>
            <w:tcW w:w="460" w:type="pct"/>
            <w:tcBorders>
              <w:top w:val="single" w:sz="4" w:space="0" w:color="auto"/>
              <w:left w:val="single" w:sz="4" w:space="0" w:color="auto"/>
              <w:bottom w:val="single" w:sz="4" w:space="0" w:color="auto"/>
              <w:right w:val="single" w:sz="4" w:space="0" w:color="auto"/>
            </w:tcBorders>
            <w:shd w:val="clear" w:color="auto" w:fill="991F3D"/>
            <w:vAlign w:val="center"/>
            <w:hideMark/>
          </w:tcPr>
          <w:p w14:paraId="219DA006" w14:textId="77777777" w:rsidR="00022F9A" w:rsidRPr="004118F1" w:rsidRDefault="00022F9A" w:rsidP="00022F9A">
            <w:pPr>
              <w:spacing w:before="0" w:after="0" w:line="240" w:lineRule="auto"/>
              <w:jc w:val="center"/>
              <w:rPr>
                <w:rFonts w:ascii="Aptos" w:hAnsi="Aptos" w:cs="Calibri"/>
                <w:b/>
                <w:color w:val="FFFFFF"/>
                <w:szCs w:val="20"/>
                <w:lang w:eastAsia="en-CA"/>
              </w:rPr>
            </w:pPr>
            <w:r w:rsidRPr="004118F1">
              <w:rPr>
                <w:rFonts w:ascii="Aptos" w:hAnsi="Aptos" w:cs="Calibri"/>
                <w:b/>
                <w:color w:val="FFFFFF"/>
                <w:szCs w:val="20"/>
                <w:lang w:eastAsia="en-CA"/>
              </w:rPr>
              <w:t>Client</w:t>
            </w:r>
          </w:p>
        </w:tc>
        <w:tc>
          <w:tcPr>
            <w:tcW w:w="457" w:type="pct"/>
            <w:tcBorders>
              <w:top w:val="single" w:sz="4" w:space="0" w:color="auto"/>
              <w:left w:val="single" w:sz="4" w:space="0" w:color="auto"/>
              <w:bottom w:val="single" w:sz="4" w:space="0" w:color="auto"/>
              <w:right w:val="single" w:sz="4" w:space="0" w:color="auto"/>
            </w:tcBorders>
            <w:shd w:val="clear" w:color="auto" w:fill="991F3D"/>
            <w:vAlign w:val="center"/>
            <w:hideMark/>
          </w:tcPr>
          <w:p w14:paraId="3710BF80" w14:textId="77777777" w:rsidR="00022F9A" w:rsidRPr="004118F1" w:rsidRDefault="00022F9A" w:rsidP="00022F9A">
            <w:pPr>
              <w:spacing w:before="0" w:after="0" w:line="240" w:lineRule="auto"/>
              <w:jc w:val="center"/>
              <w:rPr>
                <w:rFonts w:ascii="Aptos" w:hAnsi="Aptos" w:cs="Calibri"/>
                <w:b/>
                <w:color w:val="FFFFFF"/>
                <w:szCs w:val="20"/>
                <w:lang w:eastAsia="en-CA"/>
              </w:rPr>
            </w:pPr>
            <w:r w:rsidRPr="004118F1">
              <w:rPr>
                <w:rFonts w:ascii="Aptos" w:hAnsi="Aptos" w:cs="Calibri"/>
                <w:b/>
                <w:color w:val="FFFFFF"/>
                <w:szCs w:val="20"/>
                <w:lang w:eastAsia="en-CA"/>
              </w:rPr>
              <w:t>CGI</w:t>
            </w:r>
          </w:p>
        </w:tc>
      </w:tr>
      <w:tr w:rsidR="00022F9A" w:rsidRPr="004118F1" w14:paraId="77E835B2" w14:textId="77777777" w:rsidTr="009752DB">
        <w:trPr>
          <w:trHeight w:val="600"/>
        </w:trPr>
        <w:tc>
          <w:tcPr>
            <w:tcW w:w="406" w:type="pct"/>
            <w:tcBorders>
              <w:top w:val="single" w:sz="4" w:space="0" w:color="auto"/>
              <w:left w:val="single" w:sz="4" w:space="0" w:color="auto"/>
              <w:bottom w:val="single" w:sz="4" w:space="0" w:color="auto"/>
              <w:right w:val="single" w:sz="4" w:space="0" w:color="auto"/>
            </w:tcBorders>
          </w:tcPr>
          <w:p w14:paraId="50D39D40" w14:textId="77777777" w:rsidR="00022F9A" w:rsidRPr="004118F1" w:rsidRDefault="00022F9A">
            <w:pPr>
              <w:numPr>
                <w:ilvl w:val="0"/>
                <w:numId w:val="16"/>
              </w:numPr>
              <w:spacing w:before="0" w:after="0" w:line="240" w:lineRule="auto"/>
              <w:jc w:val="left"/>
              <w:rPr>
                <w:rFonts w:ascii="Aptos" w:hAnsi="Aptos" w:cs="Calibri"/>
                <w:szCs w:val="20"/>
                <w:lang w:eastAsia="en-CA"/>
              </w:rPr>
            </w:pPr>
          </w:p>
        </w:tc>
        <w:tc>
          <w:tcPr>
            <w:tcW w:w="3677" w:type="pct"/>
            <w:tcBorders>
              <w:top w:val="single" w:sz="4" w:space="0" w:color="auto"/>
              <w:left w:val="single" w:sz="4" w:space="0" w:color="auto"/>
              <w:bottom w:val="single" w:sz="4" w:space="0" w:color="auto"/>
              <w:right w:val="single" w:sz="4" w:space="0" w:color="auto"/>
            </w:tcBorders>
            <w:vAlign w:val="center"/>
            <w:hideMark/>
          </w:tcPr>
          <w:p w14:paraId="61448BB2" w14:textId="70070D79" w:rsidR="00022F9A" w:rsidRPr="004118F1" w:rsidRDefault="00022F9A" w:rsidP="00022F9A">
            <w:pPr>
              <w:spacing w:before="0" w:after="0" w:line="240" w:lineRule="auto"/>
              <w:jc w:val="left"/>
              <w:rPr>
                <w:rFonts w:ascii="Aptos" w:hAnsi="Aptos" w:cs="Calibri"/>
                <w:szCs w:val="20"/>
                <w:lang w:eastAsia="en-CA"/>
              </w:rPr>
            </w:pPr>
            <w:r w:rsidRPr="004118F1">
              <w:rPr>
                <w:rFonts w:ascii="Aptos" w:hAnsi="Aptos" w:cs="Calibri"/>
                <w:szCs w:val="20"/>
                <w:lang w:eastAsia="en-CA"/>
              </w:rPr>
              <w:t xml:space="preserve">Deploy and operationalize </w:t>
            </w:r>
            <w:r w:rsidR="00866E64" w:rsidRPr="004118F1">
              <w:rPr>
                <w:rFonts w:ascii="Aptos" w:hAnsi="Aptos" w:cs="Calibri"/>
                <w:szCs w:val="20"/>
                <w:lang w:eastAsia="en-CA"/>
              </w:rPr>
              <w:t>required and</w:t>
            </w:r>
            <w:r w:rsidRPr="004118F1">
              <w:rPr>
                <w:rFonts w:ascii="Aptos" w:hAnsi="Aptos" w:cs="Calibri"/>
                <w:szCs w:val="20"/>
                <w:lang w:eastAsia="en-CA"/>
              </w:rPr>
              <w:t xml:space="preserve"> agreed components for the network connectivity.</w:t>
            </w:r>
          </w:p>
        </w:tc>
        <w:tc>
          <w:tcPr>
            <w:tcW w:w="460" w:type="pct"/>
            <w:tcBorders>
              <w:top w:val="single" w:sz="4" w:space="0" w:color="auto"/>
              <w:left w:val="single" w:sz="4" w:space="0" w:color="auto"/>
              <w:bottom w:val="single" w:sz="4" w:space="0" w:color="auto"/>
              <w:right w:val="single" w:sz="4" w:space="0" w:color="auto"/>
            </w:tcBorders>
            <w:hideMark/>
          </w:tcPr>
          <w:p w14:paraId="1DB017A3" w14:textId="77777777" w:rsidR="00022F9A" w:rsidRPr="004118F1" w:rsidRDefault="00022F9A" w:rsidP="00022F9A">
            <w:pPr>
              <w:spacing w:before="0" w:after="0" w:line="240" w:lineRule="auto"/>
              <w:jc w:val="center"/>
              <w:rPr>
                <w:rFonts w:ascii="Aptos" w:hAnsi="Aptos" w:cs="Calibri"/>
                <w:szCs w:val="20"/>
                <w:lang w:eastAsia="en-CA"/>
              </w:rPr>
            </w:pPr>
            <w:r w:rsidRPr="004118F1">
              <w:rPr>
                <w:rFonts w:ascii="Aptos" w:hAnsi="Aptos" w:cs="Calibri"/>
                <w:szCs w:val="20"/>
                <w:lang w:eastAsia="en-CA"/>
              </w:rPr>
              <w:t>X</w:t>
            </w:r>
          </w:p>
        </w:tc>
        <w:tc>
          <w:tcPr>
            <w:tcW w:w="457" w:type="pct"/>
            <w:tcBorders>
              <w:top w:val="single" w:sz="4" w:space="0" w:color="auto"/>
              <w:left w:val="single" w:sz="4" w:space="0" w:color="auto"/>
              <w:bottom w:val="single" w:sz="4" w:space="0" w:color="auto"/>
              <w:right w:val="single" w:sz="4" w:space="0" w:color="auto"/>
            </w:tcBorders>
          </w:tcPr>
          <w:p w14:paraId="0787983E" w14:textId="77777777" w:rsidR="00022F9A" w:rsidRPr="004118F1" w:rsidRDefault="00022F9A" w:rsidP="00022F9A">
            <w:pPr>
              <w:spacing w:before="0" w:after="0" w:line="240" w:lineRule="auto"/>
              <w:ind w:left="720"/>
              <w:jc w:val="center"/>
              <w:rPr>
                <w:rFonts w:ascii="Aptos" w:hAnsi="Aptos" w:cs="Calibri"/>
                <w:szCs w:val="20"/>
                <w:lang w:eastAsia="en-CA"/>
              </w:rPr>
            </w:pPr>
          </w:p>
        </w:tc>
      </w:tr>
      <w:tr w:rsidR="00022F9A" w:rsidRPr="004118F1" w14:paraId="00034788" w14:textId="77777777" w:rsidTr="009752DB">
        <w:trPr>
          <w:trHeight w:val="613"/>
        </w:trPr>
        <w:tc>
          <w:tcPr>
            <w:tcW w:w="406" w:type="pct"/>
            <w:tcBorders>
              <w:top w:val="single" w:sz="4" w:space="0" w:color="auto"/>
              <w:left w:val="single" w:sz="4" w:space="0" w:color="auto"/>
              <w:bottom w:val="single" w:sz="4" w:space="0" w:color="auto"/>
              <w:right w:val="single" w:sz="4" w:space="0" w:color="auto"/>
            </w:tcBorders>
          </w:tcPr>
          <w:p w14:paraId="2260F031" w14:textId="77777777" w:rsidR="00022F9A" w:rsidRPr="004118F1" w:rsidRDefault="00022F9A">
            <w:pPr>
              <w:numPr>
                <w:ilvl w:val="0"/>
                <w:numId w:val="16"/>
              </w:numPr>
              <w:spacing w:before="0" w:after="0" w:line="240" w:lineRule="auto"/>
              <w:jc w:val="left"/>
              <w:rPr>
                <w:rFonts w:ascii="Aptos" w:hAnsi="Aptos" w:cs="Calibri"/>
                <w:szCs w:val="20"/>
                <w:lang w:eastAsia="en-CA"/>
              </w:rPr>
            </w:pPr>
          </w:p>
        </w:tc>
        <w:tc>
          <w:tcPr>
            <w:tcW w:w="3677" w:type="pct"/>
            <w:tcBorders>
              <w:top w:val="single" w:sz="4" w:space="0" w:color="auto"/>
              <w:left w:val="single" w:sz="4" w:space="0" w:color="auto"/>
              <w:bottom w:val="single" w:sz="4" w:space="0" w:color="auto"/>
              <w:right w:val="single" w:sz="4" w:space="0" w:color="auto"/>
            </w:tcBorders>
            <w:vAlign w:val="center"/>
            <w:hideMark/>
          </w:tcPr>
          <w:p w14:paraId="7BEB4B75" w14:textId="7E15D5E8" w:rsidR="00022F9A" w:rsidRPr="004118F1" w:rsidRDefault="00022F9A" w:rsidP="00022F9A">
            <w:pPr>
              <w:spacing w:before="0" w:after="0" w:line="240" w:lineRule="auto"/>
              <w:jc w:val="left"/>
              <w:rPr>
                <w:rFonts w:ascii="Aptos" w:hAnsi="Aptos" w:cs="Calibri"/>
                <w:szCs w:val="20"/>
                <w:lang w:eastAsia="en-CA"/>
              </w:rPr>
            </w:pPr>
            <w:r w:rsidRPr="004118F1">
              <w:rPr>
                <w:rFonts w:ascii="Aptos" w:hAnsi="Aptos" w:cs="Calibri"/>
                <w:szCs w:val="20"/>
                <w:lang w:eastAsia="en-CA"/>
              </w:rPr>
              <w:t xml:space="preserve">Setup CGI’s instance of Microsoft Azure cloud infrastructure to support </w:t>
            </w:r>
            <w:r w:rsidR="00770A0B" w:rsidRPr="004118F1">
              <w:rPr>
                <w:rFonts w:ascii="Aptos" w:hAnsi="Aptos" w:cs="Calibri"/>
                <w:szCs w:val="20"/>
                <w:lang w:eastAsia="en-CA"/>
              </w:rPr>
              <w:t>C</w:t>
            </w:r>
            <w:r w:rsidRPr="004118F1">
              <w:rPr>
                <w:rFonts w:ascii="Aptos" w:hAnsi="Aptos" w:cs="Calibri"/>
                <w:szCs w:val="20"/>
                <w:lang w:eastAsia="en-CA"/>
              </w:rPr>
              <w:t>lient environments (Non-Production and Production).</w:t>
            </w:r>
          </w:p>
        </w:tc>
        <w:tc>
          <w:tcPr>
            <w:tcW w:w="460" w:type="pct"/>
            <w:tcBorders>
              <w:top w:val="single" w:sz="4" w:space="0" w:color="auto"/>
              <w:left w:val="single" w:sz="4" w:space="0" w:color="auto"/>
              <w:bottom w:val="single" w:sz="4" w:space="0" w:color="auto"/>
              <w:right w:val="single" w:sz="4" w:space="0" w:color="auto"/>
            </w:tcBorders>
          </w:tcPr>
          <w:p w14:paraId="0CBAC889" w14:textId="77777777" w:rsidR="00022F9A" w:rsidRPr="004118F1" w:rsidRDefault="00022F9A" w:rsidP="00022F9A">
            <w:pPr>
              <w:spacing w:before="0" w:after="0" w:line="240" w:lineRule="auto"/>
              <w:ind w:left="720"/>
              <w:jc w:val="center"/>
              <w:rPr>
                <w:rFonts w:ascii="Aptos" w:hAnsi="Aptos" w:cs="Calibri"/>
                <w:szCs w:val="20"/>
                <w:lang w:eastAsia="en-CA"/>
              </w:rPr>
            </w:pPr>
          </w:p>
        </w:tc>
        <w:tc>
          <w:tcPr>
            <w:tcW w:w="457" w:type="pct"/>
            <w:tcBorders>
              <w:top w:val="single" w:sz="4" w:space="0" w:color="auto"/>
              <w:left w:val="single" w:sz="4" w:space="0" w:color="auto"/>
              <w:bottom w:val="single" w:sz="4" w:space="0" w:color="auto"/>
              <w:right w:val="single" w:sz="4" w:space="0" w:color="auto"/>
            </w:tcBorders>
            <w:hideMark/>
          </w:tcPr>
          <w:p w14:paraId="74ABDB26" w14:textId="77777777" w:rsidR="00022F9A" w:rsidRPr="004118F1" w:rsidRDefault="00022F9A" w:rsidP="00022F9A">
            <w:pPr>
              <w:spacing w:before="0" w:after="0" w:line="240" w:lineRule="auto"/>
              <w:jc w:val="center"/>
              <w:rPr>
                <w:rFonts w:ascii="Aptos" w:hAnsi="Aptos" w:cs="Calibri"/>
                <w:szCs w:val="20"/>
                <w:lang w:eastAsia="en-CA"/>
              </w:rPr>
            </w:pPr>
            <w:r w:rsidRPr="004118F1">
              <w:rPr>
                <w:rFonts w:ascii="Aptos" w:hAnsi="Aptos" w:cs="Calibri"/>
                <w:szCs w:val="20"/>
                <w:lang w:eastAsia="en-CA"/>
              </w:rPr>
              <w:t>X</w:t>
            </w:r>
          </w:p>
        </w:tc>
      </w:tr>
      <w:tr w:rsidR="00022F9A" w:rsidRPr="004118F1" w14:paraId="1738E859" w14:textId="77777777" w:rsidTr="009752DB">
        <w:trPr>
          <w:trHeight w:val="692"/>
        </w:trPr>
        <w:tc>
          <w:tcPr>
            <w:tcW w:w="406" w:type="pct"/>
            <w:tcBorders>
              <w:top w:val="single" w:sz="4" w:space="0" w:color="auto"/>
              <w:left w:val="single" w:sz="4" w:space="0" w:color="auto"/>
              <w:bottom w:val="single" w:sz="4" w:space="0" w:color="auto"/>
              <w:right w:val="single" w:sz="4" w:space="0" w:color="auto"/>
            </w:tcBorders>
          </w:tcPr>
          <w:p w14:paraId="18DBD04D" w14:textId="77777777" w:rsidR="00022F9A" w:rsidRPr="004118F1" w:rsidRDefault="00022F9A">
            <w:pPr>
              <w:numPr>
                <w:ilvl w:val="0"/>
                <w:numId w:val="16"/>
              </w:numPr>
              <w:spacing w:before="0" w:after="0" w:line="240" w:lineRule="auto"/>
              <w:jc w:val="left"/>
              <w:rPr>
                <w:rFonts w:ascii="Aptos" w:hAnsi="Aptos" w:cs="Calibri"/>
                <w:szCs w:val="20"/>
                <w:lang w:eastAsia="en-CA"/>
              </w:rPr>
            </w:pPr>
          </w:p>
        </w:tc>
        <w:tc>
          <w:tcPr>
            <w:tcW w:w="3677" w:type="pct"/>
            <w:tcBorders>
              <w:top w:val="single" w:sz="4" w:space="0" w:color="auto"/>
              <w:left w:val="single" w:sz="4" w:space="0" w:color="auto"/>
              <w:bottom w:val="single" w:sz="4" w:space="0" w:color="auto"/>
              <w:right w:val="single" w:sz="4" w:space="0" w:color="auto"/>
            </w:tcBorders>
            <w:vAlign w:val="center"/>
            <w:hideMark/>
          </w:tcPr>
          <w:p w14:paraId="43D2CDAD" w14:textId="77777777" w:rsidR="00022F9A" w:rsidRPr="004118F1" w:rsidRDefault="00022F9A" w:rsidP="00022F9A">
            <w:pPr>
              <w:spacing w:before="0" w:after="0" w:line="240" w:lineRule="auto"/>
              <w:jc w:val="left"/>
              <w:rPr>
                <w:rFonts w:ascii="Aptos" w:hAnsi="Aptos" w:cs="Calibri"/>
                <w:szCs w:val="20"/>
                <w:lang w:eastAsia="en-CA"/>
              </w:rPr>
            </w:pPr>
            <w:r w:rsidRPr="004118F1">
              <w:rPr>
                <w:rFonts w:ascii="Aptos" w:hAnsi="Aptos" w:cs="Calibri"/>
                <w:szCs w:val="20"/>
                <w:lang w:eastAsia="en-CA"/>
              </w:rPr>
              <w:t>Setup network connectivity between CGI’s Microsoft Azure cloud infrastructure and Client network based on Client agreement with the design.</w:t>
            </w:r>
          </w:p>
        </w:tc>
        <w:tc>
          <w:tcPr>
            <w:tcW w:w="460" w:type="pct"/>
            <w:tcBorders>
              <w:top w:val="single" w:sz="4" w:space="0" w:color="auto"/>
              <w:left w:val="single" w:sz="4" w:space="0" w:color="auto"/>
              <w:bottom w:val="single" w:sz="4" w:space="0" w:color="auto"/>
              <w:right w:val="single" w:sz="4" w:space="0" w:color="auto"/>
            </w:tcBorders>
          </w:tcPr>
          <w:p w14:paraId="092933E4" w14:textId="77777777" w:rsidR="00022F9A" w:rsidRPr="004118F1" w:rsidRDefault="00022F9A" w:rsidP="00022F9A">
            <w:pPr>
              <w:spacing w:before="0" w:after="0" w:line="240" w:lineRule="auto"/>
              <w:ind w:left="720"/>
              <w:jc w:val="center"/>
              <w:rPr>
                <w:rFonts w:ascii="Aptos" w:hAnsi="Aptos" w:cs="Calibri"/>
                <w:szCs w:val="20"/>
                <w:lang w:eastAsia="en-CA"/>
              </w:rPr>
            </w:pPr>
          </w:p>
        </w:tc>
        <w:tc>
          <w:tcPr>
            <w:tcW w:w="457" w:type="pct"/>
            <w:tcBorders>
              <w:top w:val="single" w:sz="4" w:space="0" w:color="auto"/>
              <w:left w:val="single" w:sz="4" w:space="0" w:color="auto"/>
              <w:bottom w:val="single" w:sz="4" w:space="0" w:color="auto"/>
              <w:right w:val="single" w:sz="4" w:space="0" w:color="auto"/>
            </w:tcBorders>
            <w:hideMark/>
          </w:tcPr>
          <w:p w14:paraId="0CB858F2" w14:textId="77777777" w:rsidR="00022F9A" w:rsidRPr="004118F1" w:rsidRDefault="00022F9A" w:rsidP="00022F9A">
            <w:pPr>
              <w:spacing w:before="0" w:after="0" w:line="240" w:lineRule="auto"/>
              <w:jc w:val="center"/>
              <w:rPr>
                <w:rFonts w:ascii="Aptos" w:hAnsi="Aptos" w:cs="Calibri"/>
                <w:szCs w:val="20"/>
                <w:lang w:eastAsia="en-CA"/>
              </w:rPr>
            </w:pPr>
            <w:r w:rsidRPr="004118F1">
              <w:rPr>
                <w:rFonts w:ascii="Aptos" w:hAnsi="Aptos" w:cs="Calibri"/>
                <w:szCs w:val="20"/>
                <w:lang w:eastAsia="en-CA"/>
              </w:rPr>
              <w:t>X</w:t>
            </w:r>
          </w:p>
        </w:tc>
      </w:tr>
      <w:tr w:rsidR="00022F9A" w:rsidRPr="004118F1" w14:paraId="1F90DD45" w14:textId="77777777" w:rsidTr="009752DB">
        <w:trPr>
          <w:trHeight w:val="290"/>
        </w:trPr>
        <w:tc>
          <w:tcPr>
            <w:tcW w:w="406" w:type="pct"/>
            <w:tcBorders>
              <w:top w:val="single" w:sz="4" w:space="0" w:color="auto"/>
              <w:left w:val="single" w:sz="4" w:space="0" w:color="auto"/>
              <w:bottom w:val="single" w:sz="4" w:space="0" w:color="auto"/>
              <w:right w:val="single" w:sz="4" w:space="0" w:color="auto"/>
            </w:tcBorders>
          </w:tcPr>
          <w:p w14:paraId="7D366D27" w14:textId="77777777" w:rsidR="00022F9A" w:rsidRPr="004118F1" w:rsidRDefault="00022F9A">
            <w:pPr>
              <w:numPr>
                <w:ilvl w:val="0"/>
                <w:numId w:val="16"/>
              </w:numPr>
              <w:spacing w:before="0" w:after="0" w:line="240" w:lineRule="auto"/>
              <w:jc w:val="left"/>
              <w:rPr>
                <w:rFonts w:ascii="Aptos" w:hAnsi="Aptos" w:cs="Calibri"/>
                <w:szCs w:val="20"/>
                <w:lang w:eastAsia="en-CA"/>
              </w:rPr>
            </w:pPr>
          </w:p>
        </w:tc>
        <w:tc>
          <w:tcPr>
            <w:tcW w:w="3677" w:type="pct"/>
            <w:tcBorders>
              <w:top w:val="single" w:sz="4" w:space="0" w:color="auto"/>
              <w:left w:val="single" w:sz="4" w:space="0" w:color="auto"/>
              <w:bottom w:val="single" w:sz="4" w:space="0" w:color="auto"/>
              <w:right w:val="single" w:sz="4" w:space="0" w:color="auto"/>
            </w:tcBorders>
            <w:vAlign w:val="center"/>
            <w:hideMark/>
          </w:tcPr>
          <w:p w14:paraId="2C0674AB" w14:textId="77777777" w:rsidR="00022F9A" w:rsidRPr="004118F1" w:rsidRDefault="00022F9A" w:rsidP="00022F9A">
            <w:pPr>
              <w:spacing w:before="0" w:after="0" w:line="240" w:lineRule="auto"/>
              <w:jc w:val="left"/>
              <w:rPr>
                <w:rFonts w:ascii="Aptos" w:hAnsi="Aptos" w:cs="Calibri"/>
                <w:szCs w:val="20"/>
                <w:lang w:eastAsia="en-CA"/>
              </w:rPr>
            </w:pPr>
            <w:r w:rsidRPr="004118F1">
              <w:rPr>
                <w:rFonts w:ascii="Aptos" w:hAnsi="Aptos" w:cs="Calibri"/>
                <w:szCs w:val="20"/>
                <w:lang w:eastAsia="en-CA"/>
              </w:rPr>
              <w:t>Provide IDs and any additional IDs required for automation.</w:t>
            </w:r>
          </w:p>
        </w:tc>
        <w:tc>
          <w:tcPr>
            <w:tcW w:w="460" w:type="pct"/>
            <w:tcBorders>
              <w:top w:val="single" w:sz="4" w:space="0" w:color="auto"/>
              <w:left w:val="single" w:sz="4" w:space="0" w:color="auto"/>
              <w:bottom w:val="single" w:sz="4" w:space="0" w:color="auto"/>
              <w:right w:val="single" w:sz="4" w:space="0" w:color="auto"/>
            </w:tcBorders>
            <w:hideMark/>
          </w:tcPr>
          <w:p w14:paraId="0EB69592" w14:textId="77777777" w:rsidR="00022F9A" w:rsidRPr="004118F1" w:rsidRDefault="00022F9A" w:rsidP="00022F9A">
            <w:pPr>
              <w:spacing w:before="0" w:after="0" w:line="240" w:lineRule="auto"/>
              <w:jc w:val="center"/>
              <w:rPr>
                <w:rFonts w:ascii="Aptos" w:hAnsi="Aptos" w:cs="Calibri"/>
                <w:szCs w:val="20"/>
                <w:lang w:eastAsia="en-CA"/>
              </w:rPr>
            </w:pPr>
            <w:r w:rsidRPr="004118F1">
              <w:rPr>
                <w:rFonts w:ascii="Aptos" w:hAnsi="Aptos" w:cs="Calibri"/>
                <w:szCs w:val="20"/>
                <w:lang w:eastAsia="en-CA"/>
              </w:rPr>
              <w:t>X</w:t>
            </w:r>
          </w:p>
        </w:tc>
        <w:tc>
          <w:tcPr>
            <w:tcW w:w="457" w:type="pct"/>
            <w:tcBorders>
              <w:top w:val="single" w:sz="4" w:space="0" w:color="auto"/>
              <w:left w:val="single" w:sz="4" w:space="0" w:color="auto"/>
              <w:bottom w:val="single" w:sz="4" w:space="0" w:color="auto"/>
              <w:right w:val="single" w:sz="4" w:space="0" w:color="auto"/>
            </w:tcBorders>
          </w:tcPr>
          <w:p w14:paraId="0D94C687" w14:textId="77777777" w:rsidR="00022F9A" w:rsidRPr="004118F1" w:rsidRDefault="00022F9A" w:rsidP="00022F9A">
            <w:pPr>
              <w:spacing w:before="0" w:after="0" w:line="240" w:lineRule="auto"/>
              <w:ind w:left="720"/>
              <w:jc w:val="center"/>
              <w:rPr>
                <w:rFonts w:ascii="Aptos" w:hAnsi="Aptos" w:cs="Calibri"/>
                <w:szCs w:val="20"/>
                <w:lang w:eastAsia="en-CA"/>
              </w:rPr>
            </w:pPr>
          </w:p>
        </w:tc>
      </w:tr>
      <w:tr w:rsidR="00022F9A" w:rsidRPr="004118F1" w14:paraId="73CE7395" w14:textId="77777777" w:rsidTr="009752DB">
        <w:trPr>
          <w:trHeight w:val="600"/>
        </w:trPr>
        <w:tc>
          <w:tcPr>
            <w:tcW w:w="406" w:type="pct"/>
            <w:tcBorders>
              <w:top w:val="single" w:sz="4" w:space="0" w:color="auto"/>
              <w:left w:val="single" w:sz="4" w:space="0" w:color="auto"/>
              <w:bottom w:val="single" w:sz="4" w:space="0" w:color="auto"/>
              <w:right w:val="single" w:sz="4" w:space="0" w:color="auto"/>
            </w:tcBorders>
          </w:tcPr>
          <w:p w14:paraId="13856AB3" w14:textId="77777777" w:rsidR="00022F9A" w:rsidRPr="004118F1" w:rsidRDefault="00022F9A">
            <w:pPr>
              <w:numPr>
                <w:ilvl w:val="0"/>
                <w:numId w:val="16"/>
              </w:numPr>
              <w:spacing w:before="0" w:after="0" w:line="240" w:lineRule="auto"/>
              <w:jc w:val="left"/>
              <w:rPr>
                <w:rFonts w:ascii="Aptos" w:hAnsi="Aptos" w:cs="Calibri"/>
                <w:szCs w:val="20"/>
                <w:lang w:eastAsia="en-CA"/>
              </w:rPr>
            </w:pPr>
          </w:p>
        </w:tc>
        <w:tc>
          <w:tcPr>
            <w:tcW w:w="3677" w:type="pct"/>
            <w:tcBorders>
              <w:top w:val="single" w:sz="4" w:space="0" w:color="auto"/>
              <w:left w:val="single" w:sz="4" w:space="0" w:color="auto"/>
              <w:bottom w:val="single" w:sz="4" w:space="0" w:color="auto"/>
              <w:right w:val="single" w:sz="4" w:space="0" w:color="auto"/>
            </w:tcBorders>
            <w:vAlign w:val="center"/>
            <w:hideMark/>
          </w:tcPr>
          <w:p w14:paraId="005B0536" w14:textId="77777777" w:rsidR="00022F9A" w:rsidRPr="004118F1" w:rsidRDefault="00022F9A" w:rsidP="00022F9A">
            <w:pPr>
              <w:spacing w:before="0" w:after="0" w:line="240" w:lineRule="auto"/>
              <w:jc w:val="left"/>
              <w:rPr>
                <w:rFonts w:ascii="Aptos" w:hAnsi="Aptos" w:cs="Calibri"/>
                <w:szCs w:val="20"/>
                <w:lang w:eastAsia="en-CA"/>
              </w:rPr>
            </w:pPr>
            <w:r w:rsidRPr="004118F1">
              <w:rPr>
                <w:rFonts w:ascii="Aptos" w:hAnsi="Aptos" w:cs="Calibri"/>
                <w:szCs w:val="20"/>
                <w:lang w:eastAsia="en-CA"/>
              </w:rPr>
              <w:t xml:space="preserve">Align and adhere to CGI’s development, software lifecycle (packaging, deployment) principles for UiPath Automation platform. </w:t>
            </w:r>
          </w:p>
        </w:tc>
        <w:tc>
          <w:tcPr>
            <w:tcW w:w="460" w:type="pct"/>
            <w:tcBorders>
              <w:top w:val="single" w:sz="4" w:space="0" w:color="auto"/>
              <w:left w:val="single" w:sz="4" w:space="0" w:color="auto"/>
              <w:bottom w:val="single" w:sz="4" w:space="0" w:color="auto"/>
              <w:right w:val="single" w:sz="4" w:space="0" w:color="auto"/>
            </w:tcBorders>
            <w:hideMark/>
          </w:tcPr>
          <w:p w14:paraId="3EE3943A" w14:textId="77777777" w:rsidR="00022F9A" w:rsidRPr="004118F1" w:rsidRDefault="00022F9A" w:rsidP="00022F9A">
            <w:pPr>
              <w:spacing w:before="0" w:after="0" w:line="240" w:lineRule="auto"/>
              <w:jc w:val="center"/>
              <w:rPr>
                <w:rFonts w:ascii="Aptos" w:hAnsi="Aptos" w:cs="Calibri"/>
                <w:szCs w:val="20"/>
                <w:lang w:eastAsia="en-CA"/>
              </w:rPr>
            </w:pPr>
            <w:r w:rsidRPr="004118F1">
              <w:rPr>
                <w:rFonts w:ascii="Aptos" w:hAnsi="Aptos" w:cs="Calibri"/>
                <w:szCs w:val="20"/>
                <w:lang w:eastAsia="en-CA"/>
              </w:rPr>
              <w:t>X</w:t>
            </w:r>
          </w:p>
        </w:tc>
        <w:tc>
          <w:tcPr>
            <w:tcW w:w="457" w:type="pct"/>
            <w:tcBorders>
              <w:top w:val="single" w:sz="4" w:space="0" w:color="auto"/>
              <w:left w:val="single" w:sz="4" w:space="0" w:color="auto"/>
              <w:bottom w:val="single" w:sz="4" w:space="0" w:color="auto"/>
              <w:right w:val="single" w:sz="4" w:space="0" w:color="auto"/>
            </w:tcBorders>
          </w:tcPr>
          <w:p w14:paraId="3BBA43F9" w14:textId="77777777" w:rsidR="00022F9A" w:rsidRPr="004118F1" w:rsidRDefault="00022F9A" w:rsidP="00022F9A">
            <w:pPr>
              <w:spacing w:before="0" w:after="0" w:line="240" w:lineRule="auto"/>
              <w:ind w:left="720"/>
              <w:jc w:val="center"/>
              <w:rPr>
                <w:rFonts w:ascii="Aptos" w:hAnsi="Aptos" w:cs="Calibri"/>
                <w:szCs w:val="20"/>
                <w:lang w:eastAsia="en-CA"/>
              </w:rPr>
            </w:pPr>
          </w:p>
        </w:tc>
      </w:tr>
      <w:tr w:rsidR="00022F9A" w:rsidRPr="004118F1" w14:paraId="2A57F4B1" w14:textId="77777777" w:rsidTr="009752DB">
        <w:trPr>
          <w:trHeight w:val="600"/>
        </w:trPr>
        <w:tc>
          <w:tcPr>
            <w:tcW w:w="406" w:type="pct"/>
            <w:tcBorders>
              <w:top w:val="single" w:sz="4" w:space="0" w:color="auto"/>
              <w:left w:val="single" w:sz="4" w:space="0" w:color="auto"/>
              <w:bottom w:val="single" w:sz="4" w:space="0" w:color="auto"/>
              <w:right w:val="single" w:sz="4" w:space="0" w:color="auto"/>
            </w:tcBorders>
          </w:tcPr>
          <w:p w14:paraId="523509F2" w14:textId="77777777" w:rsidR="00022F9A" w:rsidRPr="004118F1" w:rsidRDefault="00022F9A">
            <w:pPr>
              <w:numPr>
                <w:ilvl w:val="0"/>
                <w:numId w:val="16"/>
              </w:numPr>
              <w:spacing w:before="0" w:after="0" w:line="240" w:lineRule="auto"/>
              <w:jc w:val="left"/>
              <w:rPr>
                <w:rFonts w:ascii="Aptos" w:hAnsi="Aptos" w:cs="Calibri"/>
                <w:szCs w:val="20"/>
                <w:lang w:eastAsia="en-CA"/>
              </w:rPr>
            </w:pPr>
          </w:p>
        </w:tc>
        <w:tc>
          <w:tcPr>
            <w:tcW w:w="3677" w:type="pct"/>
            <w:tcBorders>
              <w:top w:val="single" w:sz="4" w:space="0" w:color="auto"/>
              <w:left w:val="single" w:sz="4" w:space="0" w:color="auto"/>
              <w:bottom w:val="single" w:sz="4" w:space="0" w:color="auto"/>
              <w:right w:val="single" w:sz="4" w:space="0" w:color="auto"/>
            </w:tcBorders>
            <w:vAlign w:val="center"/>
            <w:hideMark/>
          </w:tcPr>
          <w:p w14:paraId="57CB7BA1" w14:textId="4F7822D8" w:rsidR="00022F9A" w:rsidRPr="004118F1" w:rsidRDefault="00022F9A" w:rsidP="00022F9A">
            <w:pPr>
              <w:spacing w:before="0" w:after="0" w:line="240" w:lineRule="auto"/>
              <w:jc w:val="left"/>
              <w:rPr>
                <w:rFonts w:ascii="Aptos" w:hAnsi="Aptos" w:cs="Calibri"/>
                <w:szCs w:val="20"/>
                <w:lang w:eastAsia="en-CA"/>
              </w:rPr>
            </w:pPr>
            <w:r w:rsidRPr="004118F1">
              <w:rPr>
                <w:rFonts w:ascii="Aptos" w:hAnsi="Aptos" w:cs="Calibri"/>
                <w:szCs w:val="20"/>
                <w:lang w:eastAsia="en-CA"/>
              </w:rPr>
              <w:t xml:space="preserve">Manage and document password management and role-based access on the </w:t>
            </w:r>
            <w:r w:rsidR="00770A0B" w:rsidRPr="004118F1">
              <w:rPr>
                <w:rFonts w:ascii="Aptos" w:hAnsi="Aptos" w:cs="Calibri"/>
                <w:szCs w:val="20"/>
                <w:lang w:eastAsia="en-CA"/>
              </w:rPr>
              <w:t xml:space="preserve">UiPath </w:t>
            </w:r>
            <w:r w:rsidRPr="004118F1">
              <w:rPr>
                <w:rFonts w:ascii="Aptos" w:hAnsi="Aptos" w:cs="Calibri"/>
                <w:szCs w:val="20"/>
                <w:lang w:eastAsia="en-CA"/>
              </w:rPr>
              <w:t>Automation platform.</w:t>
            </w:r>
          </w:p>
        </w:tc>
        <w:tc>
          <w:tcPr>
            <w:tcW w:w="460" w:type="pct"/>
            <w:tcBorders>
              <w:top w:val="single" w:sz="4" w:space="0" w:color="auto"/>
              <w:left w:val="single" w:sz="4" w:space="0" w:color="auto"/>
              <w:bottom w:val="single" w:sz="4" w:space="0" w:color="auto"/>
              <w:right w:val="single" w:sz="4" w:space="0" w:color="auto"/>
            </w:tcBorders>
          </w:tcPr>
          <w:p w14:paraId="3452ACDA" w14:textId="77777777" w:rsidR="00022F9A" w:rsidRPr="004118F1" w:rsidRDefault="00022F9A" w:rsidP="00022F9A">
            <w:pPr>
              <w:spacing w:before="0" w:after="0" w:line="240" w:lineRule="auto"/>
              <w:ind w:left="720"/>
              <w:jc w:val="center"/>
              <w:rPr>
                <w:rFonts w:ascii="Aptos" w:hAnsi="Aptos" w:cs="Calibri"/>
                <w:szCs w:val="20"/>
                <w:lang w:eastAsia="en-CA"/>
              </w:rPr>
            </w:pPr>
          </w:p>
        </w:tc>
        <w:tc>
          <w:tcPr>
            <w:tcW w:w="457" w:type="pct"/>
            <w:tcBorders>
              <w:top w:val="single" w:sz="4" w:space="0" w:color="auto"/>
              <w:left w:val="single" w:sz="4" w:space="0" w:color="auto"/>
              <w:bottom w:val="single" w:sz="4" w:space="0" w:color="auto"/>
              <w:right w:val="single" w:sz="4" w:space="0" w:color="auto"/>
            </w:tcBorders>
            <w:hideMark/>
          </w:tcPr>
          <w:p w14:paraId="62BDE71B" w14:textId="77777777" w:rsidR="00022F9A" w:rsidRPr="004118F1" w:rsidRDefault="00022F9A" w:rsidP="00022F9A">
            <w:pPr>
              <w:spacing w:before="0" w:after="0" w:line="240" w:lineRule="auto"/>
              <w:jc w:val="center"/>
              <w:rPr>
                <w:rFonts w:ascii="Aptos" w:hAnsi="Aptos" w:cs="Calibri"/>
                <w:szCs w:val="20"/>
                <w:lang w:eastAsia="en-CA"/>
              </w:rPr>
            </w:pPr>
            <w:r w:rsidRPr="004118F1">
              <w:rPr>
                <w:rFonts w:ascii="Aptos" w:hAnsi="Aptos" w:cs="Calibri"/>
                <w:szCs w:val="20"/>
                <w:lang w:eastAsia="en-CA"/>
              </w:rPr>
              <w:t>X</w:t>
            </w:r>
          </w:p>
        </w:tc>
      </w:tr>
      <w:tr w:rsidR="00022F9A" w:rsidRPr="004118F1" w14:paraId="0CD9BCB0" w14:textId="77777777" w:rsidTr="009752DB">
        <w:trPr>
          <w:trHeight w:val="1379"/>
        </w:trPr>
        <w:tc>
          <w:tcPr>
            <w:tcW w:w="406" w:type="pct"/>
            <w:tcBorders>
              <w:top w:val="single" w:sz="4" w:space="0" w:color="auto"/>
              <w:left w:val="single" w:sz="4" w:space="0" w:color="auto"/>
              <w:bottom w:val="single" w:sz="4" w:space="0" w:color="auto"/>
              <w:right w:val="single" w:sz="4" w:space="0" w:color="auto"/>
            </w:tcBorders>
          </w:tcPr>
          <w:p w14:paraId="0B52E3C6" w14:textId="77777777" w:rsidR="00022F9A" w:rsidRPr="004118F1" w:rsidRDefault="00022F9A">
            <w:pPr>
              <w:numPr>
                <w:ilvl w:val="0"/>
                <w:numId w:val="16"/>
              </w:numPr>
              <w:spacing w:before="0" w:after="0" w:line="240" w:lineRule="auto"/>
              <w:jc w:val="left"/>
              <w:rPr>
                <w:rFonts w:ascii="Aptos" w:hAnsi="Aptos" w:cs="Calibri"/>
                <w:szCs w:val="20"/>
                <w:lang w:eastAsia="en-CA"/>
              </w:rPr>
            </w:pPr>
          </w:p>
        </w:tc>
        <w:tc>
          <w:tcPr>
            <w:tcW w:w="3677" w:type="pct"/>
            <w:tcBorders>
              <w:top w:val="single" w:sz="4" w:space="0" w:color="auto"/>
              <w:left w:val="single" w:sz="4" w:space="0" w:color="auto"/>
              <w:bottom w:val="single" w:sz="4" w:space="0" w:color="auto"/>
              <w:right w:val="single" w:sz="4" w:space="0" w:color="auto"/>
            </w:tcBorders>
            <w:vAlign w:val="center"/>
            <w:hideMark/>
          </w:tcPr>
          <w:p w14:paraId="05F8E29F" w14:textId="77777777" w:rsidR="00022F9A" w:rsidRPr="004118F1" w:rsidRDefault="00022F9A" w:rsidP="00022F9A">
            <w:pPr>
              <w:spacing w:before="0" w:after="0" w:line="240" w:lineRule="auto"/>
              <w:jc w:val="left"/>
              <w:rPr>
                <w:rFonts w:ascii="Aptos" w:hAnsi="Aptos" w:cs="Calibri"/>
                <w:szCs w:val="20"/>
                <w:lang w:eastAsia="en-CA"/>
              </w:rPr>
            </w:pPr>
            <w:r w:rsidRPr="004118F1">
              <w:rPr>
                <w:rFonts w:ascii="Aptos" w:hAnsi="Aptos" w:cs="Calibri"/>
                <w:szCs w:val="20"/>
                <w:lang w:eastAsia="en-CA"/>
              </w:rPr>
              <w:t xml:space="preserve">Onboard Client and CGI support members into the Service Management system of record agreed performing configurations and access definitions necessary for Client and CGI to successfully access and manage Service Incidents and confirm the proper level of support for Accel360. </w:t>
            </w:r>
          </w:p>
        </w:tc>
        <w:tc>
          <w:tcPr>
            <w:tcW w:w="460" w:type="pct"/>
            <w:tcBorders>
              <w:top w:val="single" w:sz="4" w:space="0" w:color="auto"/>
              <w:left w:val="single" w:sz="4" w:space="0" w:color="auto"/>
              <w:bottom w:val="single" w:sz="4" w:space="0" w:color="auto"/>
              <w:right w:val="single" w:sz="4" w:space="0" w:color="auto"/>
            </w:tcBorders>
          </w:tcPr>
          <w:p w14:paraId="381AB060" w14:textId="77777777" w:rsidR="00022F9A" w:rsidRPr="004118F1" w:rsidRDefault="00022F9A" w:rsidP="00022F9A">
            <w:pPr>
              <w:spacing w:before="0" w:after="0" w:line="240" w:lineRule="auto"/>
              <w:ind w:left="720"/>
              <w:jc w:val="center"/>
              <w:rPr>
                <w:rFonts w:ascii="Aptos" w:hAnsi="Aptos" w:cs="Calibri"/>
                <w:szCs w:val="20"/>
                <w:lang w:eastAsia="en-CA"/>
              </w:rPr>
            </w:pPr>
          </w:p>
        </w:tc>
        <w:tc>
          <w:tcPr>
            <w:tcW w:w="457" w:type="pct"/>
            <w:tcBorders>
              <w:top w:val="single" w:sz="4" w:space="0" w:color="auto"/>
              <w:left w:val="single" w:sz="4" w:space="0" w:color="auto"/>
              <w:bottom w:val="single" w:sz="4" w:space="0" w:color="auto"/>
              <w:right w:val="single" w:sz="4" w:space="0" w:color="auto"/>
            </w:tcBorders>
            <w:hideMark/>
          </w:tcPr>
          <w:p w14:paraId="72ED18B5" w14:textId="77777777" w:rsidR="00022F9A" w:rsidRPr="004118F1" w:rsidRDefault="00022F9A" w:rsidP="00022F9A">
            <w:pPr>
              <w:spacing w:before="0" w:after="0" w:line="240" w:lineRule="auto"/>
              <w:jc w:val="center"/>
              <w:rPr>
                <w:rFonts w:ascii="Aptos" w:hAnsi="Aptos" w:cs="Calibri"/>
                <w:szCs w:val="20"/>
                <w:lang w:eastAsia="en-CA"/>
              </w:rPr>
            </w:pPr>
            <w:r w:rsidRPr="004118F1">
              <w:rPr>
                <w:rFonts w:ascii="Aptos" w:hAnsi="Aptos" w:cs="Calibri"/>
                <w:szCs w:val="20"/>
                <w:lang w:eastAsia="en-CA"/>
              </w:rPr>
              <w:t>X</w:t>
            </w:r>
          </w:p>
        </w:tc>
      </w:tr>
      <w:tr w:rsidR="00022F9A" w:rsidRPr="004118F1" w14:paraId="5060843F" w14:textId="77777777" w:rsidTr="009752DB">
        <w:trPr>
          <w:trHeight w:val="279"/>
        </w:trPr>
        <w:tc>
          <w:tcPr>
            <w:tcW w:w="406" w:type="pct"/>
            <w:tcBorders>
              <w:top w:val="single" w:sz="4" w:space="0" w:color="auto"/>
              <w:left w:val="single" w:sz="4" w:space="0" w:color="auto"/>
              <w:bottom w:val="single" w:sz="4" w:space="0" w:color="auto"/>
              <w:right w:val="single" w:sz="4" w:space="0" w:color="auto"/>
            </w:tcBorders>
          </w:tcPr>
          <w:p w14:paraId="182852D4" w14:textId="77777777" w:rsidR="00022F9A" w:rsidRPr="004118F1" w:rsidRDefault="00022F9A">
            <w:pPr>
              <w:numPr>
                <w:ilvl w:val="0"/>
                <w:numId w:val="16"/>
              </w:numPr>
              <w:spacing w:before="0" w:after="0" w:line="240" w:lineRule="auto"/>
              <w:jc w:val="left"/>
              <w:rPr>
                <w:rFonts w:ascii="Aptos" w:hAnsi="Aptos" w:cs="Calibri"/>
                <w:szCs w:val="20"/>
                <w:lang w:eastAsia="en-CA"/>
              </w:rPr>
            </w:pPr>
          </w:p>
        </w:tc>
        <w:tc>
          <w:tcPr>
            <w:tcW w:w="3677" w:type="pct"/>
            <w:tcBorders>
              <w:top w:val="single" w:sz="4" w:space="0" w:color="auto"/>
              <w:left w:val="single" w:sz="4" w:space="0" w:color="auto"/>
              <w:bottom w:val="single" w:sz="4" w:space="0" w:color="auto"/>
              <w:right w:val="single" w:sz="4" w:space="0" w:color="auto"/>
            </w:tcBorders>
            <w:vAlign w:val="center"/>
            <w:hideMark/>
          </w:tcPr>
          <w:p w14:paraId="5DFE4CE8" w14:textId="77777777" w:rsidR="00022F9A" w:rsidRPr="004118F1" w:rsidRDefault="00022F9A" w:rsidP="00022F9A">
            <w:pPr>
              <w:spacing w:before="0" w:after="0" w:line="240" w:lineRule="auto"/>
              <w:jc w:val="left"/>
              <w:rPr>
                <w:rFonts w:ascii="Aptos" w:hAnsi="Aptos" w:cs="Calibri"/>
                <w:szCs w:val="20"/>
                <w:lang w:eastAsia="en-CA"/>
              </w:rPr>
            </w:pPr>
            <w:r w:rsidRPr="004118F1">
              <w:rPr>
                <w:rFonts w:ascii="Aptos" w:hAnsi="Aptos" w:cs="Calibri"/>
                <w:szCs w:val="20"/>
                <w:lang w:eastAsia="en-CA"/>
              </w:rPr>
              <w:t xml:space="preserve">Pilot run – Pilot run will be performed in the Production Environment. </w:t>
            </w:r>
          </w:p>
        </w:tc>
        <w:tc>
          <w:tcPr>
            <w:tcW w:w="460" w:type="pct"/>
            <w:tcBorders>
              <w:top w:val="single" w:sz="4" w:space="0" w:color="auto"/>
              <w:left w:val="single" w:sz="4" w:space="0" w:color="auto"/>
              <w:bottom w:val="single" w:sz="4" w:space="0" w:color="auto"/>
              <w:right w:val="single" w:sz="4" w:space="0" w:color="auto"/>
            </w:tcBorders>
            <w:hideMark/>
          </w:tcPr>
          <w:p w14:paraId="7FD93B77" w14:textId="77777777" w:rsidR="00022F9A" w:rsidRPr="004118F1" w:rsidRDefault="00022F9A" w:rsidP="00022F9A">
            <w:pPr>
              <w:spacing w:before="0" w:after="0" w:line="240" w:lineRule="auto"/>
              <w:rPr>
                <w:rFonts w:ascii="Aptos" w:hAnsi="Aptos" w:cs="Calibri"/>
                <w:szCs w:val="20"/>
                <w:lang w:eastAsia="en-CA"/>
              </w:rPr>
            </w:pPr>
          </w:p>
        </w:tc>
        <w:tc>
          <w:tcPr>
            <w:tcW w:w="457" w:type="pct"/>
            <w:tcBorders>
              <w:top w:val="single" w:sz="4" w:space="0" w:color="auto"/>
              <w:left w:val="single" w:sz="4" w:space="0" w:color="auto"/>
              <w:bottom w:val="single" w:sz="4" w:space="0" w:color="auto"/>
              <w:right w:val="single" w:sz="4" w:space="0" w:color="auto"/>
            </w:tcBorders>
            <w:hideMark/>
          </w:tcPr>
          <w:p w14:paraId="4BCB469B" w14:textId="77777777" w:rsidR="00022F9A" w:rsidRPr="004118F1" w:rsidRDefault="00022F9A" w:rsidP="00022F9A">
            <w:pPr>
              <w:spacing w:before="0" w:after="0" w:line="240" w:lineRule="auto"/>
              <w:jc w:val="center"/>
              <w:rPr>
                <w:rFonts w:ascii="Aptos" w:hAnsi="Aptos" w:cs="Calibri"/>
                <w:szCs w:val="20"/>
                <w:lang w:eastAsia="en-CA"/>
              </w:rPr>
            </w:pPr>
            <w:r w:rsidRPr="004118F1">
              <w:rPr>
                <w:rFonts w:ascii="Aptos" w:hAnsi="Aptos" w:cs="Calibri"/>
                <w:szCs w:val="20"/>
                <w:lang w:eastAsia="en-CA"/>
              </w:rPr>
              <w:t>X</w:t>
            </w:r>
          </w:p>
        </w:tc>
      </w:tr>
      <w:tr w:rsidR="00022F9A" w:rsidRPr="004118F1" w14:paraId="2D4BAB91" w14:textId="77777777" w:rsidTr="009752DB">
        <w:trPr>
          <w:trHeight w:val="978"/>
        </w:trPr>
        <w:tc>
          <w:tcPr>
            <w:tcW w:w="406" w:type="pct"/>
            <w:tcBorders>
              <w:top w:val="single" w:sz="4" w:space="0" w:color="auto"/>
              <w:left w:val="single" w:sz="4" w:space="0" w:color="auto"/>
              <w:bottom w:val="single" w:sz="4" w:space="0" w:color="auto"/>
              <w:right w:val="single" w:sz="4" w:space="0" w:color="auto"/>
            </w:tcBorders>
          </w:tcPr>
          <w:p w14:paraId="21BE39DC" w14:textId="77777777" w:rsidR="00022F9A" w:rsidRPr="004118F1" w:rsidRDefault="00022F9A">
            <w:pPr>
              <w:numPr>
                <w:ilvl w:val="0"/>
                <w:numId w:val="16"/>
              </w:numPr>
              <w:spacing w:before="0" w:after="0" w:line="240" w:lineRule="auto"/>
              <w:jc w:val="left"/>
              <w:rPr>
                <w:rFonts w:ascii="Aptos" w:hAnsi="Aptos" w:cs="Calibri"/>
                <w:szCs w:val="20"/>
                <w:lang w:eastAsia="en-CA"/>
              </w:rPr>
            </w:pPr>
          </w:p>
        </w:tc>
        <w:tc>
          <w:tcPr>
            <w:tcW w:w="3677" w:type="pct"/>
            <w:tcBorders>
              <w:top w:val="single" w:sz="4" w:space="0" w:color="auto"/>
              <w:left w:val="single" w:sz="4" w:space="0" w:color="auto"/>
              <w:bottom w:val="single" w:sz="4" w:space="0" w:color="auto"/>
              <w:right w:val="single" w:sz="4" w:space="0" w:color="auto"/>
            </w:tcBorders>
            <w:vAlign w:val="center"/>
            <w:hideMark/>
          </w:tcPr>
          <w:p w14:paraId="19BE5FA7" w14:textId="5CF18679" w:rsidR="00022F9A" w:rsidRPr="004118F1" w:rsidRDefault="00022F9A" w:rsidP="00022F9A">
            <w:pPr>
              <w:spacing w:before="0" w:after="0" w:line="240" w:lineRule="auto"/>
              <w:jc w:val="left"/>
              <w:rPr>
                <w:rFonts w:ascii="Aptos" w:hAnsi="Aptos" w:cs="Calibri"/>
                <w:szCs w:val="20"/>
                <w:lang w:eastAsia="en-CA"/>
              </w:rPr>
            </w:pPr>
            <w:r w:rsidRPr="004118F1">
              <w:rPr>
                <w:rFonts w:ascii="Aptos" w:hAnsi="Aptos" w:cs="Calibri"/>
                <w:szCs w:val="20"/>
                <w:lang w:eastAsia="en-CA"/>
              </w:rPr>
              <w:t xml:space="preserve">Document test plan, test </w:t>
            </w:r>
            <w:r w:rsidR="0036037D" w:rsidRPr="004118F1">
              <w:rPr>
                <w:rFonts w:ascii="Aptos" w:hAnsi="Aptos" w:cs="Calibri"/>
                <w:szCs w:val="20"/>
                <w:lang w:eastAsia="en-CA"/>
              </w:rPr>
              <w:t>cases,</w:t>
            </w:r>
            <w:r w:rsidRPr="004118F1">
              <w:rPr>
                <w:rFonts w:ascii="Aptos" w:hAnsi="Aptos" w:cs="Calibri"/>
                <w:szCs w:val="20"/>
                <w:lang w:eastAsia="en-CA"/>
              </w:rPr>
              <w:t xml:space="preserve"> and results expected for the process automations developed/created and provide them to CGI at least the moment when the software code is submitted for promotion on the RPA platform. </w:t>
            </w:r>
          </w:p>
        </w:tc>
        <w:tc>
          <w:tcPr>
            <w:tcW w:w="460" w:type="pct"/>
            <w:tcBorders>
              <w:top w:val="single" w:sz="4" w:space="0" w:color="auto"/>
              <w:left w:val="single" w:sz="4" w:space="0" w:color="auto"/>
              <w:bottom w:val="single" w:sz="4" w:space="0" w:color="auto"/>
              <w:right w:val="single" w:sz="4" w:space="0" w:color="auto"/>
            </w:tcBorders>
          </w:tcPr>
          <w:p w14:paraId="37683C05" w14:textId="77777777" w:rsidR="00022F9A" w:rsidRPr="004118F1" w:rsidRDefault="00022F9A" w:rsidP="00022F9A">
            <w:pPr>
              <w:spacing w:before="0" w:after="0" w:line="240" w:lineRule="auto"/>
              <w:jc w:val="center"/>
              <w:rPr>
                <w:rFonts w:ascii="Aptos" w:hAnsi="Aptos" w:cs="Calibri"/>
                <w:szCs w:val="20"/>
                <w:lang w:eastAsia="en-CA"/>
              </w:rPr>
            </w:pPr>
          </w:p>
        </w:tc>
        <w:tc>
          <w:tcPr>
            <w:tcW w:w="457" w:type="pct"/>
            <w:tcBorders>
              <w:top w:val="single" w:sz="4" w:space="0" w:color="auto"/>
              <w:left w:val="single" w:sz="4" w:space="0" w:color="auto"/>
              <w:bottom w:val="single" w:sz="4" w:space="0" w:color="auto"/>
              <w:right w:val="single" w:sz="4" w:space="0" w:color="auto"/>
            </w:tcBorders>
            <w:hideMark/>
          </w:tcPr>
          <w:p w14:paraId="34D3680E" w14:textId="77777777" w:rsidR="00022F9A" w:rsidRPr="004118F1" w:rsidRDefault="00022F9A" w:rsidP="00022F9A">
            <w:pPr>
              <w:spacing w:before="0" w:after="0" w:line="240" w:lineRule="auto"/>
              <w:jc w:val="center"/>
              <w:rPr>
                <w:rFonts w:ascii="Aptos" w:hAnsi="Aptos" w:cs="Calibri"/>
                <w:szCs w:val="20"/>
                <w:lang w:eastAsia="en-CA"/>
              </w:rPr>
            </w:pPr>
            <w:r w:rsidRPr="004118F1">
              <w:rPr>
                <w:rFonts w:ascii="Aptos" w:hAnsi="Aptos" w:cs="Calibri"/>
                <w:szCs w:val="20"/>
                <w:lang w:eastAsia="en-CA"/>
              </w:rPr>
              <w:t>X</w:t>
            </w:r>
          </w:p>
        </w:tc>
      </w:tr>
      <w:tr w:rsidR="00022F9A" w:rsidRPr="004118F1" w14:paraId="29F07ABF" w14:textId="77777777" w:rsidTr="009752DB">
        <w:trPr>
          <w:trHeight w:val="1234"/>
        </w:trPr>
        <w:tc>
          <w:tcPr>
            <w:tcW w:w="406" w:type="pct"/>
            <w:tcBorders>
              <w:top w:val="single" w:sz="4" w:space="0" w:color="auto"/>
              <w:left w:val="single" w:sz="4" w:space="0" w:color="auto"/>
              <w:bottom w:val="single" w:sz="4" w:space="0" w:color="auto"/>
              <w:right w:val="single" w:sz="4" w:space="0" w:color="auto"/>
            </w:tcBorders>
          </w:tcPr>
          <w:p w14:paraId="4B01A248" w14:textId="77777777" w:rsidR="00022F9A" w:rsidRPr="004118F1" w:rsidRDefault="00022F9A">
            <w:pPr>
              <w:numPr>
                <w:ilvl w:val="0"/>
                <w:numId w:val="16"/>
              </w:numPr>
              <w:spacing w:before="0" w:after="0" w:line="240" w:lineRule="auto"/>
              <w:jc w:val="left"/>
              <w:rPr>
                <w:rFonts w:ascii="Aptos" w:hAnsi="Aptos" w:cs="Calibri"/>
                <w:szCs w:val="20"/>
                <w:lang w:eastAsia="en-CA"/>
              </w:rPr>
            </w:pPr>
          </w:p>
        </w:tc>
        <w:tc>
          <w:tcPr>
            <w:tcW w:w="3677" w:type="pct"/>
            <w:tcBorders>
              <w:top w:val="single" w:sz="4" w:space="0" w:color="auto"/>
              <w:left w:val="single" w:sz="4" w:space="0" w:color="auto"/>
              <w:bottom w:val="single" w:sz="4" w:space="0" w:color="auto"/>
              <w:right w:val="single" w:sz="4" w:space="0" w:color="auto"/>
            </w:tcBorders>
            <w:vAlign w:val="center"/>
            <w:hideMark/>
          </w:tcPr>
          <w:p w14:paraId="18BB7E5F" w14:textId="5ED4A324" w:rsidR="00022F9A" w:rsidRPr="004118F1" w:rsidRDefault="00022F9A" w:rsidP="00022F9A">
            <w:pPr>
              <w:spacing w:before="0" w:after="0" w:line="240" w:lineRule="auto"/>
              <w:jc w:val="left"/>
              <w:rPr>
                <w:rFonts w:ascii="Aptos" w:hAnsi="Aptos" w:cs="Calibri"/>
                <w:szCs w:val="20"/>
                <w:lang w:eastAsia="en-CA"/>
              </w:rPr>
            </w:pPr>
            <w:r w:rsidRPr="004118F1">
              <w:rPr>
                <w:rFonts w:ascii="Aptos" w:hAnsi="Aptos" w:cs="Calibri"/>
                <w:szCs w:val="20"/>
                <w:lang w:eastAsia="en-CA"/>
              </w:rPr>
              <w:t>Perform validation, testing and QA for all automation processes and submitted by Client for release management (promoting code from Non-Production to Production Environment) in accordance with the Release Management process described in Section</w:t>
            </w:r>
            <w:r w:rsidR="00A65F28">
              <w:rPr>
                <w:rFonts w:ascii="Aptos" w:hAnsi="Aptos" w:cs="Calibri"/>
                <w:szCs w:val="20"/>
                <w:lang w:eastAsia="en-CA"/>
              </w:rPr>
              <w:t xml:space="preserve"> </w:t>
            </w:r>
            <w:r w:rsidR="00A40942">
              <w:rPr>
                <w:rFonts w:ascii="Aptos" w:hAnsi="Aptos" w:cs="Calibri"/>
                <w:szCs w:val="20"/>
                <w:lang w:eastAsia="en-CA"/>
              </w:rPr>
              <w:fldChar w:fldCharType="begin"/>
            </w:r>
            <w:r w:rsidR="00A40942">
              <w:rPr>
                <w:rFonts w:ascii="Aptos" w:hAnsi="Aptos" w:cs="Calibri"/>
                <w:szCs w:val="20"/>
                <w:lang w:eastAsia="en-CA"/>
              </w:rPr>
              <w:instrText xml:space="preserve"> REF _Ref228219586 \r \h </w:instrText>
            </w:r>
            <w:r w:rsidR="00A40942">
              <w:rPr>
                <w:rFonts w:ascii="Aptos" w:hAnsi="Aptos" w:cs="Calibri"/>
                <w:szCs w:val="20"/>
                <w:lang w:eastAsia="en-CA"/>
              </w:rPr>
            </w:r>
            <w:r w:rsidR="00A40942">
              <w:rPr>
                <w:rFonts w:ascii="Aptos" w:hAnsi="Aptos" w:cs="Calibri"/>
                <w:szCs w:val="20"/>
                <w:lang w:eastAsia="en-CA"/>
              </w:rPr>
              <w:fldChar w:fldCharType="separate"/>
            </w:r>
            <w:r w:rsidR="00E25134">
              <w:rPr>
                <w:rFonts w:ascii="Aptos" w:hAnsi="Aptos" w:cs="Calibri"/>
                <w:szCs w:val="20"/>
                <w:lang w:eastAsia="en-CA"/>
              </w:rPr>
              <w:t>10</w:t>
            </w:r>
            <w:r w:rsidR="00A40942">
              <w:rPr>
                <w:rFonts w:ascii="Aptos" w:hAnsi="Aptos" w:cs="Calibri"/>
                <w:szCs w:val="20"/>
                <w:lang w:eastAsia="en-CA"/>
              </w:rPr>
              <w:fldChar w:fldCharType="end"/>
            </w:r>
            <w:r w:rsidR="00695238" w:rsidRPr="00A65F28">
              <w:rPr>
                <w:rFonts w:ascii="Aptos" w:hAnsi="Aptos" w:cs="Calibri"/>
                <w:szCs w:val="20"/>
                <w:lang w:eastAsia="en-CA"/>
              </w:rPr>
              <w:t xml:space="preserve"> (</w:t>
            </w:r>
            <w:r w:rsidR="00695238" w:rsidRPr="00A65F28">
              <w:rPr>
                <w:rFonts w:ascii="Aptos" w:hAnsi="Aptos" w:cs="Calibri"/>
                <w:szCs w:val="20"/>
                <w:lang w:eastAsia="en-CA"/>
              </w:rPr>
              <w:fldChar w:fldCharType="begin"/>
            </w:r>
            <w:r w:rsidR="00695238" w:rsidRPr="00A65F28">
              <w:rPr>
                <w:rFonts w:ascii="Aptos" w:hAnsi="Aptos" w:cs="Calibri"/>
                <w:szCs w:val="20"/>
                <w:lang w:eastAsia="en-CA"/>
              </w:rPr>
              <w:instrText xml:space="preserve"> REF _Ref228219586 \h  \* MERGEFORMAT </w:instrText>
            </w:r>
            <w:r w:rsidR="00695238" w:rsidRPr="00A65F28">
              <w:rPr>
                <w:rFonts w:ascii="Aptos" w:hAnsi="Aptos" w:cs="Calibri"/>
                <w:szCs w:val="20"/>
                <w:lang w:eastAsia="en-CA"/>
              </w:rPr>
            </w:r>
            <w:r w:rsidR="00695238" w:rsidRPr="00A65F28">
              <w:rPr>
                <w:rFonts w:ascii="Aptos" w:hAnsi="Aptos" w:cs="Calibri"/>
                <w:szCs w:val="20"/>
                <w:lang w:eastAsia="en-CA"/>
              </w:rPr>
              <w:fldChar w:fldCharType="separate"/>
            </w:r>
            <w:r w:rsidR="00A40942" w:rsidRPr="00A40942">
              <w:rPr>
                <w:rFonts w:ascii="Aptos" w:hAnsi="Aptos"/>
              </w:rPr>
              <w:t>Release Management</w:t>
            </w:r>
            <w:r w:rsidR="00695238" w:rsidRPr="00A65F28">
              <w:rPr>
                <w:rFonts w:ascii="Aptos" w:hAnsi="Aptos" w:cs="Calibri"/>
                <w:szCs w:val="20"/>
                <w:lang w:eastAsia="en-CA"/>
              </w:rPr>
              <w:fldChar w:fldCharType="end"/>
            </w:r>
            <w:r w:rsidR="00695238" w:rsidRPr="00A65F28">
              <w:rPr>
                <w:rFonts w:ascii="Aptos" w:hAnsi="Aptos" w:cs="Calibri"/>
                <w:szCs w:val="20"/>
                <w:lang w:eastAsia="en-CA"/>
              </w:rPr>
              <w:t>)</w:t>
            </w:r>
            <w:r w:rsidRPr="004118F1">
              <w:rPr>
                <w:rFonts w:ascii="Aptos" w:hAnsi="Aptos" w:cs="Calibri"/>
                <w:szCs w:val="20"/>
                <w:lang w:eastAsia="en-CA"/>
              </w:rPr>
              <w:t xml:space="preserve"> below.</w:t>
            </w:r>
          </w:p>
        </w:tc>
        <w:tc>
          <w:tcPr>
            <w:tcW w:w="460" w:type="pct"/>
            <w:tcBorders>
              <w:top w:val="single" w:sz="4" w:space="0" w:color="auto"/>
              <w:left w:val="single" w:sz="4" w:space="0" w:color="auto"/>
              <w:bottom w:val="single" w:sz="4" w:space="0" w:color="auto"/>
              <w:right w:val="single" w:sz="4" w:space="0" w:color="auto"/>
            </w:tcBorders>
          </w:tcPr>
          <w:p w14:paraId="6BEBD0A9" w14:textId="77777777" w:rsidR="00022F9A" w:rsidRPr="004118F1" w:rsidRDefault="00022F9A" w:rsidP="00022F9A">
            <w:pPr>
              <w:spacing w:before="0" w:after="0" w:line="240" w:lineRule="auto"/>
              <w:ind w:left="720"/>
              <w:jc w:val="center"/>
              <w:rPr>
                <w:rFonts w:ascii="Aptos" w:hAnsi="Aptos" w:cs="Calibri"/>
                <w:szCs w:val="20"/>
                <w:lang w:eastAsia="en-CA"/>
              </w:rPr>
            </w:pPr>
          </w:p>
        </w:tc>
        <w:tc>
          <w:tcPr>
            <w:tcW w:w="457" w:type="pct"/>
            <w:tcBorders>
              <w:top w:val="single" w:sz="4" w:space="0" w:color="auto"/>
              <w:left w:val="single" w:sz="4" w:space="0" w:color="auto"/>
              <w:bottom w:val="single" w:sz="4" w:space="0" w:color="auto"/>
              <w:right w:val="single" w:sz="4" w:space="0" w:color="auto"/>
            </w:tcBorders>
            <w:hideMark/>
          </w:tcPr>
          <w:p w14:paraId="50B0CE8B" w14:textId="77777777" w:rsidR="00022F9A" w:rsidRPr="004118F1" w:rsidRDefault="00022F9A" w:rsidP="00022F9A">
            <w:pPr>
              <w:spacing w:before="0" w:after="0" w:line="240" w:lineRule="auto"/>
              <w:jc w:val="center"/>
              <w:rPr>
                <w:rFonts w:ascii="Aptos" w:hAnsi="Aptos" w:cs="Calibri"/>
                <w:szCs w:val="20"/>
                <w:lang w:eastAsia="en-CA"/>
              </w:rPr>
            </w:pPr>
            <w:r w:rsidRPr="004118F1">
              <w:rPr>
                <w:rFonts w:ascii="Aptos" w:hAnsi="Aptos" w:cs="Calibri"/>
                <w:szCs w:val="20"/>
                <w:lang w:eastAsia="en-CA"/>
              </w:rPr>
              <w:t>X</w:t>
            </w:r>
          </w:p>
        </w:tc>
      </w:tr>
      <w:tr w:rsidR="00022F9A" w:rsidRPr="004118F1" w14:paraId="67882C98" w14:textId="77777777" w:rsidTr="009752DB">
        <w:trPr>
          <w:trHeight w:val="600"/>
        </w:trPr>
        <w:tc>
          <w:tcPr>
            <w:tcW w:w="406" w:type="pct"/>
            <w:tcBorders>
              <w:top w:val="single" w:sz="4" w:space="0" w:color="auto"/>
              <w:left w:val="single" w:sz="4" w:space="0" w:color="auto"/>
              <w:bottom w:val="single" w:sz="4" w:space="0" w:color="auto"/>
              <w:right w:val="single" w:sz="4" w:space="0" w:color="auto"/>
            </w:tcBorders>
          </w:tcPr>
          <w:p w14:paraId="09A1B979" w14:textId="77777777" w:rsidR="00022F9A" w:rsidRPr="004118F1" w:rsidRDefault="00022F9A">
            <w:pPr>
              <w:numPr>
                <w:ilvl w:val="0"/>
                <w:numId w:val="16"/>
              </w:numPr>
              <w:spacing w:before="0" w:after="0" w:line="240" w:lineRule="auto"/>
              <w:jc w:val="left"/>
              <w:rPr>
                <w:rFonts w:ascii="Aptos" w:hAnsi="Aptos" w:cs="Calibri"/>
                <w:szCs w:val="20"/>
                <w:lang w:eastAsia="en-CA"/>
              </w:rPr>
            </w:pPr>
          </w:p>
        </w:tc>
        <w:tc>
          <w:tcPr>
            <w:tcW w:w="3677" w:type="pct"/>
            <w:tcBorders>
              <w:top w:val="single" w:sz="4" w:space="0" w:color="auto"/>
              <w:left w:val="single" w:sz="4" w:space="0" w:color="auto"/>
              <w:bottom w:val="single" w:sz="4" w:space="0" w:color="auto"/>
              <w:right w:val="single" w:sz="4" w:space="0" w:color="auto"/>
            </w:tcBorders>
            <w:vAlign w:val="center"/>
            <w:hideMark/>
          </w:tcPr>
          <w:p w14:paraId="1C550065" w14:textId="77777777" w:rsidR="00022F9A" w:rsidRPr="004118F1" w:rsidRDefault="00022F9A" w:rsidP="00022F9A">
            <w:pPr>
              <w:spacing w:before="0" w:after="0" w:line="240" w:lineRule="auto"/>
              <w:jc w:val="left"/>
              <w:rPr>
                <w:rFonts w:ascii="Aptos" w:hAnsi="Aptos" w:cs="Calibri"/>
                <w:szCs w:val="20"/>
                <w:lang w:eastAsia="en-CA"/>
              </w:rPr>
            </w:pPr>
            <w:r w:rsidRPr="004118F1">
              <w:rPr>
                <w:rFonts w:ascii="Aptos" w:hAnsi="Aptos" w:cs="Calibri"/>
                <w:szCs w:val="20"/>
                <w:lang w:eastAsia="en-CA"/>
              </w:rPr>
              <w:t>Perform bug fix on automation process following testing in the Non-Production Environment(s).</w:t>
            </w:r>
          </w:p>
        </w:tc>
        <w:tc>
          <w:tcPr>
            <w:tcW w:w="460" w:type="pct"/>
            <w:tcBorders>
              <w:top w:val="single" w:sz="4" w:space="0" w:color="auto"/>
              <w:left w:val="single" w:sz="4" w:space="0" w:color="auto"/>
              <w:bottom w:val="single" w:sz="4" w:space="0" w:color="auto"/>
              <w:right w:val="single" w:sz="4" w:space="0" w:color="auto"/>
            </w:tcBorders>
          </w:tcPr>
          <w:p w14:paraId="03FCE754" w14:textId="77777777" w:rsidR="00022F9A" w:rsidRPr="004118F1" w:rsidRDefault="00022F9A" w:rsidP="00022F9A">
            <w:pPr>
              <w:spacing w:before="0" w:after="0" w:line="240" w:lineRule="auto"/>
              <w:jc w:val="center"/>
              <w:rPr>
                <w:rFonts w:ascii="Aptos" w:hAnsi="Aptos" w:cs="Calibri"/>
                <w:szCs w:val="20"/>
                <w:lang w:eastAsia="en-CA"/>
              </w:rPr>
            </w:pPr>
          </w:p>
        </w:tc>
        <w:tc>
          <w:tcPr>
            <w:tcW w:w="457" w:type="pct"/>
            <w:tcBorders>
              <w:top w:val="single" w:sz="4" w:space="0" w:color="auto"/>
              <w:left w:val="single" w:sz="4" w:space="0" w:color="auto"/>
              <w:bottom w:val="single" w:sz="4" w:space="0" w:color="auto"/>
              <w:right w:val="single" w:sz="4" w:space="0" w:color="auto"/>
            </w:tcBorders>
            <w:hideMark/>
          </w:tcPr>
          <w:p w14:paraId="184343AE" w14:textId="77777777" w:rsidR="00022F9A" w:rsidRPr="004118F1" w:rsidRDefault="00022F9A" w:rsidP="00022F9A">
            <w:pPr>
              <w:spacing w:before="0" w:after="0" w:line="240" w:lineRule="auto"/>
              <w:jc w:val="center"/>
              <w:rPr>
                <w:rFonts w:ascii="Aptos" w:hAnsi="Aptos" w:cs="Calibri"/>
                <w:szCs w:val="20"/>
                <w:lang w:eastAsia="en-CA"/>
              </w:rPr>
            </w:pPr>
            <w:r w:rsidRPr="004118F1">
              <w:rPr>
                <w:rFonts w:ascii="Aptos" w:hAnsi="Aptos" w:cs="Calibri"/>
                <w:szCs w:val="20"/>
                <w:lang w:eastAsia="en-CA"/>
              </w:rPr>
              <w:t>X</w:t>
            </w:r>
          </w:p>
        </w:tc>
      </w:tr>
      <w:tr w:rsidR="00022F9A" w:rsidRPr="004118F1" w14:paraId="514D9345" w14:textId="77777777" w:rsidTr="009752DB">
        <w:trPr>
          <w:trHeight w:val="600"/>
        </w:trPr>
        <w:tc>
          <w:tcPr>
            <w:tcW w:w="406" w:type="pct"/>
            <w:tcBorders>
              <w:top w:val="single" w:sz="4" w:space="0" w:color="auto"/>
              <w:left w:val="single" w:sz="4" w:space="0" w:color="auto"/>
              <w:bottom w:val="single" w:sz="4" w:space="0" w:color="auto"/>
              <w:right w:val="single" w:sz="4" w:space="0" w:color="auto"/>
            </w:tcBorders>
          </w:tcPr>
          <w:p w14:paraId="6E23C0DF" w14:textId="77777777" w:rsidR="00022F9A" w:rsidRPr="004118F1" w:rsidRDefault="00022F9A">
            <w:pPr>
              <w:numPr>
                <w:ilvl w:val="0"/>
                <w:numId w:val="16"/>
              </w:numPr>
              <w:spacing w:before="0" w:after="0" w:line="240" w:lineRule="auto"/>
              <w:jc w:val="left"/>
              <w:rPr>
                <w:rFonts w:ascii="Aptos" w:hAnsi="Aptos" w:cs="Calibri"/>
                <w:szCs w:val="20"/>
                <w:lang w:eastAsia="en-CA"/>
              </w:rPr>
            </w:pPr>
          </w:p>
        </w:tc>
        <w:tc>
          <w:tcPr>
            <w:tcW w:w="3677" w:type="pct"/>
            <w:tcBorders>
              <w:top w:val="single" w:sz="4" w:space="0" w:color="auto"/>
              <w:left w:val="single" w:sz="4" w:space="0" w:color="auto"/>
              <w:bottom w:val="single" w:sz="4" w:space="0" w:color="auto"/>
              <w:right w:val="single" w:sz="4" w:space="0" w:color="auto"/>
            </w:tcBorders>
            <w:vAlign w:val="center"/>
            <w:hideMark/>
          </w:tcPr>
          <w:p w14:paraId="6CAB1C4D" w14:textId="77777777" w:rsidR="00022F9A" w:rsidRPr="004118F1" w:rsidRDefault="00022F9A" w:rsidP="00022F9A">
            <w:pPr>
              <w:spacing w:before="0" w:after="0" w:line="240" w:lineRule="auto"/>
              <w:jc w:val="left"/>
              <w:rPr>
                <w:rFonts w:ascii="Aptos" w:hAnsi="Aptos" w:cs="Calibri"/>
                <w:szCs w:val="20"/>
                <w:lang w:eastAsia="en-CA"/>
              </w:rPr>
            </w:pPr>
            <w:r w:rsidRPr="004118F1">
              <w:rPr>
                <w:rFonts w:ascii="Aptos" w:hAnsi="Aptos" w:cs="Calibri"/>
                <w:szCs w:val="20"/>
                <w:lang w:eastAsia="en-CA"/>
              </w:rPr>
              <w:t>Perform communication to Client stakeholders affected by the automation process.</w:t>
            </w:r>
          </w:p>
        </w:tc>
        <w:tc>
          <w:tcPr>
            <w:tcW w:w="460" w:type="pct"/>
            <w:tcBorders>
              <w:top w:val="single" w:sz="4" w:space="0" w:color="auto"/>
              <w:left w:val="single" w:sz="4" w:space="0" w:color="auto"/>
              <w:bottom w:val="single" w:sz="4" w:space="0" w:color="auto"/>
              <w:right w:val="single" w:sz="4" w:space="0" w:color="auto"/>
            </w:tcBorders>
            <w:hideMark/>
          </w:tcPr>
          <w:p w14:paraId="7B69A863" w14:textId="77777777" w:rsidR="00022F9A" w:rsidRPr="004118F1" w:rsidRDefault="00022F9A" w:rsidP="00022F9A">
            <w:pPr>
              <w:spacing w:before="0" w:after="0" w:line="240" w:lineRule="auto"/>
              <w:jc w:val="center"/>
              <w:rPr>
                <w:rFonts w:ascii="Aptos" w:hAnsi="Aptos" w:cs="Calibri"/>
                <w:szCs w:val="20"/>
                <w:lang w:eastAsia="en-CA"/>
              </w:rPr>
            </w:pPr>
            <w:r w:rsidRPr="004118F1">
              <w:rPr>
                <w:rFonts w:ascii="Aptos" w:hAnsi="Aptos" w:cs="Calibri"/>
                <w:szCs w:val="20"/>
                <w:lang w:eastAsia="en-CA"/>
              </w:rPr>
              <w:t>X</w:t>
            </w:r>
          </w:p>
        </w:tc>
        <w:tc>
          <w:tcPr>
            <w:tcW w:w="457" w:type="pct"/>
            <w:tcBorders>
              <w:top w:val="single" w:sz="4" w:space="0" w:color="auto"/>
              <w:left w:val="single" w:sz="4" w:space="0" w:color="auto"/>
              <w:bottom w:val="single" w:sz="4" w:space="0" w:color="auto"/>
              <w:right w:val="single" w:sz="4" w:space="0" w:color="auto"/>
            </w:tcBorders>
          </w:tcPr>
          <w:p w14:paraId="1F6DC5E5" w14:textId="77777777" w:rsidR="00022F9A" w:rsidRPr="004118F1" w:rsidRDefault="00022F9A" w:rsidP="00022F9A">
            <w:pPr>
              <w:spacing w:before="0" w:after="0" w:line="240" w:lineRule="auto"/>
              <w:ind w:left="720"/>
              <w:jc w:val="center"/>
              <w:rPr>
                <w:rFonts w:ascii="Aptos" w:hAnsi="Aptos" w:cs="Calibri"/>
                <w:szCs w:val="20"/>
                <w:lang w:eastAsia="en-CA"/>
              </w:rPr>
            </w:pPr>
          </w:p>
        </w:tc>
      </w:tr>
      <w:tr w:rsidR="00022F9A" w:rsidRPr="004118F1" w14:paraId="348ABB4F" w14:textId="77777777" w:rsidTr="009752DB">
        <w:trPr>
          <w:trHeight w:val="385"/>
        </w:trPr>
        <w:tc>
          <w:tcPr>
            <w:tcW w:w="406" w:type="pct"/>
            <w:tcBorders>
              <w:top w:val="single" w:sz="4" w:space="0" w:color="auto"/>
              <w:left w:val="single" w:sz="4" w:space="0" w:color="auto"/>
              <w:bottom w:val="single" w:sz="4" w:space="0" w:color="auto"/>
              <w:right w:val="single" w:sz="4" w:space="0" w:color="auto"/>
            </w:tcBorders>
          </w:tcPr>
          <w:p w14:paraId="281796EF" w14:textId="77777777" w:rsidR="00022F9A" w:rsidRPr="004118F1" w:rsidRDefault="00022F9A">
            <w:pPr>
              <w:numPr>
                <w:ilvl w:val="0"/>
                <w:numId w:val="16"/>
              </w:numPr>
              <w:spacing w:before="0" w:after="0" w:line="240" w:lineRule="auto"/>
              <w:jc w:val="left"/>
              <w:rPr>
                <w:rFonts w:ascii="Aptos" w:hAnsi="Aptos" w:cs="Calibri"/>
                <w:szCs w:val="20"/>
                <w:lang w:eastAsia="en-CA"/>
              </w:rPr>
            </w:pPr>
          </w:p>
        </w:tc>
        <w:tc>
          <w:tcPr>
            <w:tcW w:w="3677" w:type="pct"/>
            <w:tcBorders>
              <w:top w:val="single" w:sz="4" w:space="0" w:color="auto"/>
              <w:left w:val="single" w:sz="4" w:space="0" w:color="auto"/>
              <w:bottom w:val="single" w:sz="4" w:space="0" w:color="auto"/>
              <w:right w:val="single" w:sz="4" w:space="0" w:color="auto"/>
            </w:tcBorders>
            <w:vAlign w:val="center"/>
            <w:hideMark/>
          </w:tcPr>
          <w:p w14:paraId="2C0612A3" w14:textId="77777777" w:rsidR="00022F9A" w:rsidRPr="004118F1" w:rsidRDefault="00022F9A" w:rsidP="00022F9A">
            <w:pPr>
              <w:spacing w:before="0" w:after="0" w:line="240" w:lineRule="auto"/>
              <w:jc w:val="left"/>
              <w:rPr>
                <w:rFonts w:ascii="Aptos" w:hAnsi="Aptos" w:cs="Calibri"/>
                <w:szCs w:val="20"/>
                <w:lang w:eastAsia="en-CA"/>
              </w:rPr>
            </w:pPr>
            <w:r w:rsidRPr="004118F1">
              <w:rPr>
                <w:rFonts w:ascii="Aptos" w:hAnsi="Aptos" w:cs="Calibri"/>
                <w:szCs w:val="20"/>
                <w:lang w:eastAsia="en-CA"/>
              </w:rPr>
              <w:t>Document process adjustments in Client procedures and work-instructions.</w:t>
            </w:r>
          </w:p>
        </w:tc>
        <w:tc>
          <w:tcPr>
            <w:tcW w:w="460" w:type="pct"/>
            <w:tcBorders>
              <w:top w:val="single" w:sz="4" w:space="0" w:color="auto"/>
              <w:left w:val="single" w:sz="4" w:space="0" w:color="auto"/>
              <w:bottom w:val="single" w:sz="4" w:space="0" w:color="auto"/>
              <w:right w:val="single" w:sz="4" w:space="0" w:color="auto"/>
            </w:tcBorders>
            <w:hideMark/>
          </w:tcPr>
          <w:p w14:paraId="0005B975" w14:textId="77777777" w:rsidR="00022F9A" w:rsidRPr="004118F1" w:rsidRDefault="00022F9A" w:rsidP="00022F9A">
            <w:pPr>
              <w:spacing w:before="0" w:after="0" w:line="240" w:lineRule="auto"/>
              <w:jc w:val="center"/>
              <w:rPr>
                <w:rFonts w:ascii="Aptos" w:hAnsi="Aptos" w:cs="Calibri"/>
                <w:szCs w:val="20"/>
                <w:lang w:eastAsia="en-CA"/>
              </w:rPr>
            </w:pPr>
            <w:r w:rsidRPr="004118F1">
              <w:rPr>
                <w:rFonts w:ascii="Aptos" w:hAnsi="Aptos" w:cs="Calibri"/>
                <w:szCs w:val="20"/>
                <w:lang w:eastAsia="en-CA"/>
              </w:rPr>
              <w:t>X</w:t>
            </w:r>
          </w:p>
        </w:tc>
        <w:tc>
          <w:tcPr>
            <w:tcW w:w="457" w:type="pct"/>
            <w:tcBorders>
              <w:top w:val="single" w:sz="4" w:space="0" w:color="auto"/>
              <w:left w:val="single" w:sz="4" w:space="0" w:color="auto"/>
              <w:bottom w:val="single" w:sz="4" w:space="0" w:color="auto"/>
              <w:right w:val="single" w:sz="4" w:space="0" w:color="auto"/>
            </w:tcBorders>
          </w:tcPr>
          <w:p w14:paraId="76A8607E" w14:textId="77777777" w:rsidR="00022F9A" w:rsidRPr="004118F1" w:rsidRDefault="00022F9A" w:rsidP="00022F9A">
            <w:pPr>
              <w:spacing w:before="0" w:after="0" w:line="240" w:lineRule="auto"/>
              <w:ind w:left="720"/>
              <w:jc w:val="center"/>
              <w:rPr>
                <w:rFonts w:ascii="Aptos" w:hAnsi="Aptos" w:cs="Calibri"/>
                <w:szCs w:val="20"/>
                <w:lang w:eastAsia="en-CA"/>
              </w:rPr>
            </w:pPr>
          </w:p>
        </w:tc>
      </w:tr>
    </w:tbl>
    <w:p w14:paraId="49409EF0" w14:textId="77777777" w:rsidR="00022F9A" w:rsidRPr="004118F1" w:rsidRDefault="00022F9A" w:rsidP="00022F9A">
      <w:pPr>
        <w:spacing w:before="0" w:after="200" w:line="276" w:lineRule="auto"/>
        <w:jc w:val="left"/>
        <w:rPr>
          <w:rFonts w:ascii="Aptos" w:hAnsi="Aptos"/>
        </w:rPr>
      </w:pPr>
    </w:p>
    <w:p w14:paraId="4F1E43D7" w14:textId="77777777" w:rsidR="00022F9A" w:rsidRPr="004118F1" w:rsidRDefault="00022F9A" w:rsidP="00D656B2">
      <w:pPr>
        <w:pStyle w:val="Heading1"/>
      </w:pPr>
      <w:r w:rsidRPr="004118F1">
        <w:t>Provision and Management of RPA Environments</w:t>
      </w:r>
    </w:p>
    <w:p w14:paraId="571D6319" w14:textId="77873679" w:rsidR="00022F9A" w:rsidRPr="004118F1" w:rsidRDefault="00022F9A" w:rsidP="00DD7271">
      <w:r w:rsidRPr="004118F1">
        <w:t xml:space="preserve">This </w:t>
      </w:r>
      <w:r w:rsidR="00695238" w:rsidRPr="004118F1">
        <w:t>S</w:t>
      </w:r>
      <w:r w:rsidRPr="004118F1">
        <w:t>ection describes the parties’ joint responsibilities for provisioning and management of RPA environments:</w:t>
      </w:r>
    </w:p>
    <w:tbl>
      <w:tblPr>
        <w:tblStyle w:val="NoteGrid4"/>
        <w:tblW w:w="5200" w:type="pct"/>
        <w:tblInd w:w="0" w:type="dxa"/>
        <w:tblLook w:val="04A0" w:firstRow="1" w:lastRow="0" w:firstColumn="1" w:lastColumn="0" w:noHBand="0" w:noVBand="1"/>
      </w:tblPr>
      <w:tblGrid>
        <w:gridCol w:w="813"/>
        <w:gridCol w:w="7215"/>
        <w:gridCol w:w="805"/>
        <w:gridCol w:w="891"/>
      </w:tblGrid>
      <w:tr w:rsidR="00022F9A" w:rsidRPr="004118F1" w14:paraId="53FB7257" w14:textId="77777777" w:rsidTr="009752DB">
        <w:trPr>
          <w:trHeight w:val="530"/>
          <w:tblHeader/>
        </w:trPr>
        <w:tc>
          <w:tcPr>
            <w:tcW w:w="418" w:type="pct"/>
            <w:tcBorders>
              <w:top w:val="single" w:sz="4" w:space="0" w:color="auto"/>
              <w:left w:val="single" w:sz="4" w:space="0" w:color="auto"/>
              <w:bottom w:val="single" w:sz="4" w:space="0" w:color="auto"/>
              <w:right w:val="single" w:sz="4" w:space="0" w:color="auto"/>
            </w:tcBorders>
            <w:shd w:val="clear" w:color="auto" w:fill="991F3D"/>
            <w:tcMar>
              <w:top w:w="72" w:type="dxa"/>
              <w:left w:w="72" w:type="dxa"/>
              <w:bottom w:w="72" w:type="dxa"/>
              <w:right w:w="72" w:type="dxa"/>
            </w:tcMar>
            <w:vAlign w:val="center"/>
            <w:hideMark/>
          </w:tcPr>
          <w:p w14:paraId="1D6FA7AD" w14:textId="77777777" w:rsidR="00022F9A" w:rsidRPr="004118F1" w:rsidRDefault="00022F9A" w:rsidP="00022F9A">
            <w:pPr>
              <w:spacing w:before="0" w:after="0" w:line="240" w:lineRule="auto"/>
              <w:jc w:val="left"/>
              <w:rPr>
                <w:rFonts w:ascii="Aptos" w:hAnsi="Aptos" w:cs="Calibri"/>
                <w:b/>
                <w:color w:val="FFFFFF"/>
                <w:szCs w:val="20"/>
                <w:lang w:eastAsia="en-CA"/>
              </w:rPr>
            </w:pPr>
            <w:r w:rsidRPr="004118F1">
              <w:rPr>
                <w:rFonts w:ascii="Aptos" w:hAnsi="Aptos" w:cs="Calibri"/>
                <w:b/>
                <w:color w:val="FFFFFF"/>
                <w:szCs w:val="20"/>
                <w:lang w:eastAsia="en-CA"/>
              </w:rPr>
              <w:t xml:space="preserve">Ref. # </w:t>
            </w:r>
          </w:p>
        </w:tc>
        <w:tc>
          <w:tcPr>
            <w:tcW w:w="3710" w:type="pct"/>
            <w:tcBorders>
              <w:top w:val="single" w:sz="4" w:space="0" w:color="auto"/>
              <w:left w:val="single" w:sz="4" w:space="0" w:color="auto"/>
              <w:bottom w:val="single" w:sz="4" w:space="0" w:color="auto"/>
              <w:right w:val="single" w:sz="4" w:space="0" w:color="auto"/>
            </w:tcBorders>
            <w:shd w:val="clear" w:color="auto" w:fill="991F3D"/>
            <w:tcMar>
              <w:top w:w="72" w:type="dxa"/>
              <w:left w:w="72" w:type="dxa"/>
              <w:bottom w:w="72" w:type="dxa"/>
              <w:right w:w="72" w:type="dxa"/>
            </w:tcMar>
            <w:vAlign w:val="center"/>
            <w:hideMark/>
          </w:tcPr>
          <w:p w14:paraId="5F805969" w14:textId="77777777" w:rsidR="00022F9A" w:rsidRPr="004118F1" w:rsidRDefault="00022F9A" w:rsidP="00022F9A">
            <w:pPr>
              <w:spacing w:before="0" w:after="0" w:line="240" w:lineRule="auto"/>
              <w:jc w:val="left"/>
              <w:rPr>
                <w:rFonts w:ascii="Aptos" w:hAnsi="Aptos" w:cs="Calibri"/>
                <w:b/>
                <w:color w:val="FFFFFF"/>
                <w:szCs w:val="20"/>
                <w:lang w:eastAsia="en-CA"/>
              </w:rPr>
            </w:pPr>
            <w:r w:rsidRPr="004118F1">
              <w:rPr>
                <w:rFonts w:ascii="Aptos" w:hAnsi="Aptos" w:cs="Calibri"/>
                <w:b/>
                <w:color w:val="FFFFFF"/>
                <w:szCs w:val="20"/>
                <w:lang w:eastAsia="en-CA"/>
              </w:rPr>
              <w:t>Activity</w:t>
            </w:r>
          </w:p>
        </w:tc>
        <w:tc>
          <w:tcPr>
            <w:tcW w:w="414" w:type="pct"/>
            <w:tcBorders>
              <w:top w:val="single" w:sz="4" w:space="0" w:color="auto"/>
              <w:left w:val="single" w:sz="4" w:space="0" w:color="auto"/>
              <w:bottom w:val="single" w:sz="4" w:space="0" w:color="auto"/>
              <w:right w:val="single" w:sz="4" w:space="0" w:color="auto"/>
            </w:tcBorders>
            <w:shd w:val="clear" w:color="auto" w:fill="991F3D"/>
            <w:tcMar>
              <w:top w:w="72" w:type="dxa"/>
              <w:left w:w="72" w:type="dxa"/>
              <w:bottom w:w="72" w:type="dxa"/>
              <w:right w:w="72" w:type="dxa"/>
            </w:tcMar>
            <w:vAlign w:val="center"/>
            <w:hideMark/>
          </w:tcPr>
          <w:p w14:paraId="59F2E882" w14:textId="77777777" w:rsidR="00022F9A" w:rsidRPr="004118F1" w:rsidRDefault="00022F9A" w:rsidP="00022F9A">
            <w:pPr>
              <w:spacing w:before="0" w:after="0" w:line="240" w:lineRule="auto"/>
              <w:jc w:val="center"/>
              <w:rPr>
                <w:rFonts w:ascii="Aptos" w:hAnsi="Aptos" w:cs="Calibri"/>
                <w:b/>
                <w:color w:val="FFFFFF"/>
                <w:szCs w:val="20"/>
                <w:lang w:eastAsia="en-CA"/>
              </w:rPr>
            </w:pPr>
            <w:r w:rsidRPr="004118F1">
              <w:rPr>
                <w:rFonts w:ascii="Aptos" w:hAnsi="Aptos" w:cs="Calibri"/>
                <w:b/>
                <w:color w:val="FFFFFF"/>
                <w:szCs w:val="20"/>
                <w:lang w:eastAsia="en-CA"/>
              </w:rPr>
              <w:t>Client</w:t>
            </w:r>
          </w:p>
        </w:tc>
        <w:tc>
          <w:tcPr>
            <w:tcW w:w="458" w:type="pct"/>
            <w:tcBorders>
              <w:top w:val="single" w:sz="4" w:space="0" w:color="auto"/>
              <w:left w:val="single" w:sz="4" w:space="0" w:color="auto"/>
              <w:bottom w:val="single" w:sz="4" w:space="0" w:color="auto"/>
              <w:right w:val="single" w:sz="4" w:space="0" w:color="auto"/>
            </w:tcBorders>
            <w:shd w:val="clear" w:color="auto" w:fill="991F3D"/>
            <w:tcMar>
              <w:top w:w="72" w:type="dxa"/>
              <w:left w:w="72" w:type="dxa"/>
              <w:bottom w:w="72" w:type="dxa"/>
              <w:right w:w="72" w:type="dxa"/>
            </w:tcMar>
            <w:vAlign w:val="center"/>
            <w:hideMark/>
          </w:tcPr>
          <w:p w14:paraId="56CEBB7C" w14:textId="77777777" w:rsidR="00022F9A" w:rsidRPr="004118F1" w:rsidRDefault="00022F9A" w:rsidP="00022F9A">
            <w:pPr>
              <w:spacing w:before="0" w:after="0" w:line="240" w:lineRule="auto"/>
              <w:jc w:val="center"/>
              <w:rPr>
                <w:rFonts w:ascii="Aptos" w:hAnsi="Aptos" w:cs="Calibri"/>
                <w:b/>
                <w:color w:val="FFFFFF"/>
                <w:szCs w:val="20"/>
                <w:lang w:eastAsia="en-CA"/>
              </w:rPr>
            </w:pPr>
            <w:r w:rsidRPr="004118F1">
              <w:rPr>
                <w:rFonts w:ascii="Aptos" w:hAnsi="Aptos" w:cs="Calibri"/>
                <w:b/>
                <w:color w:val="FFFFFF"/>
                <w:szCs w:val="20"/>
                <w:lang w:eastAsia="en-CA"/>
              </w:rPr>
              <w:t>CGI</w:t>
            </w:r>
          </w:p>
        </w:tc>
      </w:tr>
      <w:tr w:rsidR="00022F9A" w:rsidRPr="004118F1" w14:paraId="65E9F089" w14:textId="77777777" w:rsidTr="009752DB">
        <w:trPr>
          <w:trHeight w:val="44"/>
        </w:trPr>
        <w:tc>
          <w:tcPr>
            <w:tcW w:w="418" w:type="pct"/>
            <w:tcBorders>
              <w:top w:val="single" w:sz="4" w:space="0" w:color="auto"/>
              <w:left w:val="single" w:sz="4" w:space="0" w:color="auto"/>
              <w:bottom w:val="single" w:sz="4" w:space="0" w:color="auto"/>
              <w:right w:val="single" w:sz="4" w:space="0" w:color="auto"/>
            </w:tcBorders>
            <w:shd w:val="clear" w:color="auto" w:fill="D9D9D9"/>
            <w:tcMar>
              <w:top w:w="72" w:type="dxa"/>
              <w:left w:w="72" w:type="dxa"/>
              <w:bottom w:w="72" w:type="dxa"/>
              <w:right w:w="72" w:type="dxa"/>
            </w:tcMar>
            <w:hideMark/>
          </w:tcPr>
          <w:p w14:paraId="705E5BD4" w14:textId="77777777" w:rsidR="00022F9A" w:rsidRPr="004118F1" w:rsidRDefault="00022F9A" w:rsidP="00022F9A">
            <w:pPr>
              <w:spacing w:before="0" w:after="0" w:line="240" w:lineRule="auto"/>
              <w:jc w:val="center"/>
              <w:outlineLvl w:val="7"/>
              <w:rPr>
                <w:rFonts w:ascii="Aptos" w:eastAsia="Arial" w:hAnsi="Aptos" w:cs="Calibri"/>
                <w:b/>
                <w:bCs/>
                <w:kern w:val="28"/>
              </w:rPr>
            </w:pPr>
            <w:r w:rsidRPr="004118F1">
              <w:rPr>
                <w:rFonts w:ascii="Aptos" w:eastAsia="Arial" w:hAnsi="Aptos" w:cs="Calibri"/>
                <w:b/>
                <w:bCs/>
                <w:kern w:val="28"/>
              </w:rPr>
              <w:t>1</w:t>
            </w:r>
          </w:p>
        </w:tc>
        <w:tc>
          <w:tcPr>
            <w:tcW w:w="4582" w:type="pct"/>
            <w:gridSpan w:val="3"/>
            <w:tcBorders>
              <w:top w:val="single" w:sz="4" w:space="0" w:color="auto"/>
              <w:left w:val="single" w:sz="4" w:space="0" w:color="auto"/>
              <w:bottom w:val="single" w:sz="4" w:space="0" w:color="auto"/>
              <w:right w:val="single" w:sz="4" w:space="0" w:color="auto"/>
            </w:tcBorders>
            <w:shd w:val="clear" w:color="auto" w:fill="D9D9D9"/>
            <w:tcMar>
              <w:top w:w="72" w:type="dxa"/>
              <w:left w:w="72" w:type="dxa"/>
              <w:bottom w:w="72" w:type="dxa"/>
              <w:right w:w="72" w:type="dxa"/>
            </w:tcMar>
            <w:vAlign w:val="center"/>
            <w:hideMark/>
          </w:tcPr>
          <w:p w14:paraId="6EF5C741" w14:textId="77777777" w:rsidR="00022F9A" w:rsidRPr="004118F1" w:rsidRDefault="00022F9A" w:rsidP="00022F9A">
            <w:pPr>
              <w:spacing w:before="0" w:after="0" w:line="240" w:lineRule="auto"/>
              <w:jc w:val="left"/>
              <w:outlineLvl w:val="7"/>
              <w:rPr>
                <w:rFonts w:ascii="Aptos" w:hAnsi="Aptos" w:cs="Calibri"/>
                <w:kern w:val="28"/>
              </w:rPr>
            </w:pPr>
            <w:r w:rsidRPr="004118F1">
              <w:rPr>
                <w:rFonts w:ascii="Aptos" w:hAnsi="Aptos" w:cs="Calibri"/>
                <w:b/>
              </w:rPr>
              <w:t>Production Environment</w:t>
            </w:r>
          </w:p>
        </w:tc>
      </w:tr>
      <w:tr w:rsidR="00022F9A" w:rsidRPr="004118F1" w14:paraId="09C1C42E" w14:textId="77777777" w:rsidTr="009752DB">
        <w:tc>
          <w:tcPr>
            <w:tcW w:w="41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5ABDB593" w14:textId="77777777" w:rsidR="00022F9A" w:rsidRPr="004118F1" w:rsidRDefault="00022F9A" w:rsidP="00022F9A">
            <w:pPr>
              <w:spacing w:before="0" w:after="0" w:line="240" w:lineRule="auto"/>
              <w:jc w:val="right"/>
              <w:outlineLvl w:val="7"/>
              <w:rPr>
                <w:rFonts w:ascii="Aptos" w:hAnsi="Aptos" w:cs="Calibri"/>
                <w:kern w:val="28"/>
              </w:rPr>
            </w:pPr>
            <w:r w:rsidRPr="004118F1">
              <w:rPr>
                <w:rFonts w:ascii="Aptos" w:hAnsi="Aptos" w:cs="Calibri"/>
                <w:kern w:val="28"/>
              </w:rPr>
              <w:t>1.1</w:t>
            </w:r>
          </w:p>
        </w:tc>
        <w:tc>
          <w:tcPr>
            <w:tcW w:w="3710"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3AEBA145" w14:textId="77777777" w:rsidR="00022F9A" w:rsidRPr="004118F1" w:rsidRDefault="00022F9A" w:rsidP="00022F9A">
            <w:pPr>
              <w:spacing w:before="0" w:after="0" w:line="240" w:lineRule="auto"/>
              <w:jc w:val="left"/>
              <w:outlineLvl w:val="7"/>
              <w:rPr>
                <w:rFonts w:ascii="Aptos" w:hAnsi="Aptos" w:cs="Calibri"/>
                <w:kern w:val="28"/>
              </w:rPr>
            </w:pPr>
            <w:r w:rsidRPr="004118F1">
              <w:rPr>
                <w:rFonts w:ascii="Aptos" w:hAnsi="Aptos" w:cs="Calibri"/>
                <w:kern w:val="28"/>
              </w:rPr>
              <w:t>Provide one (1) Production Environment to be used as the operating Environment for processing automation on a 24x7x365 basis, except during Planned Downtime.</w:t>
            </w:r>
          </w:p>
        </w:tc>
        <w:tc>
          <w:tcPr>
            <w:tcW w:w="414"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tcPr>
          <w:p w14:paraId="7C9697E0" w14:textId="77777777" w:rsidR="00022F9A" w:rsidRPr="004118F1" w:rsidRDefault="00022F9A" w:rsidP="00022F9A">
            <w:pPr>
              <w:spacing w:before="0" w:after="0" w:line="240" w:lineRule="auto"/>
              <w:jc w:val="center"/>
              <w:outlineLvl w:val="7"/>
              <w:rPr>
                <w:rFonts w:ascii="Aptos" w:hAnsi="Aptos" w:cs="Calibri"/>
                <w:kern w:val="28"/>
              </w:rPr>
            </w:pPr>
          </w:p>
        </w:tc>
        <w:tc>
          <w:tcPr>
            <w:tcW w:w="45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384D54FA" w14:textId="77777777" w:rsidR="00022F9A" w:rsidRPr="004118F1" w:rsidRDefault="00022F9A" w:rsidP="00022F9A">
            <w:pPr>
              <w:spacing w:before="0" w:after="0" w:line="240" w:lineRule="auto"/>
              <w:jc w:val="center"/>
              <w:outlineLvl w:val="7"/>
              <w:rPr>
                <w:rFonts w:ascii="Aptos" w:hAnsi="Aptos" w:cs="Calibri"/>
                <w:kern w:val="28"/>
              </w:rPr>
            </w:pPr>
            <w:r w:rsidRPr="004118F1">
              <w:rPr>
                <w:rFonts w:ascii="Aptos" w:hAnsi="Aptos" w:cs="Calibri"/>
                <w:kern w:val="28"/>
              </w:rPr>
              <w:t>X</w:t>
            </w:r>
          </w:p>
        </w:tc>
      </w:tr>
      <w:tr w:rsidR="00022F9A" w:rsidRPr="004118F1" w14:paraId="79F6720B" w14:textId="77777777" w:rsidTr="009752DB">
        <w:tc>
          <w:tcPr>
            <w:tcW w:w="41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698FC584" w14:textId="77777777" w:rsidR="00022F9A" w:rsidRPr="004118F1" w:rsidRDefault="00022F9A" w:rsidP="00022F9A">
            <w:pPr>
              <w:spacing w:before="0" w:after="0" w:line="240" w:lineRule="auto"/>
              <w:jc w:val="right"/>
              <w:outlineLvl w:val="7"/>
              <w:rPr>
                <w:rFonts w:ascii="Aptos" w:hAnsi="Aptos" w:cs="Calibri"/>
                <w:kern w:val="28"/>
              </w:rPr>
            </w:pPr>
            <w:r w:rsidRPr="004118F1">
              <w:rPr>
                <w:rFonts w:ascii="Aptos" w:hAnsi="Aptos" w:cs="Calibri"/>
                <w:kern w:val="28"/>
              </w:rPr>
              <w:t>1.2</w:t>
            </w:r>
          </w:p>
        </w:tc>
        <w:tc>
          <w:tcPr>
            <w:tcW w:w="3710"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4B994A9E" w14:textId="0C250687" w:rsidR="00022F9A" w:rsidRPr="004118F1" w:rsidRDefault="00022F9A" w:rsidP="00022F9A">
            <w:pPr>
              <w:spacing w:before="0" w:after="0" w:line="240" w:lineRule="auto"/>
              <w:jc w:val="left"/>
              <w:outlineLvl w:val="7"/>
              <w:rPr>
                <w:rFonts w:ascii="Aptos" w:hAnsi="Aptos" w:cs="Calibri"/>
                <w:kern w:val="28"/>
              </w:rPr>
            </w:pPr>
            <w:r w:rsidRPr="004118F1">
              <w:rPr>
                <w:rFonts w:ascii="Aptos" w:hAnsi="Aptos" w:cs="Calibri"/>
                <w:kern w:val="28"/>
              </w:rPr>
              <w:t xml:space="preserve">Provide hosting, maintenance and Support Services as described in this </w:t>
            </w:r>
            <w:r w:rsidR="00316F9E" w:rsidRPr="004118F1">
              <w:t xml:space="preserve">in </w:t>
            </w:r>
            <w:r w:rsidR="00316F9E" w:rsidRPr="004118F1">
              <w:fldChar w:fldCharType="begin"/>
            </w:r>
            <w:r w:rsidR="00316F9E" w:rsidRPr="004118F1">
              <w:instrText xml:space="preserve"> REF _Ref228196703 \h </w:instrText>
            </w:r>
            <w:r w:rsidR="00316F9E" w:rsidRPr="004118F1">
              <w:fldChar w:fldCharType="separate"/>
            </w:r>
            <w:r w:rsidR="009D5021">
              <w:t>Exhibit</w:t>
            </w:r>
            <w:r w:rsidR="009D5021" w:rsidRPr="004118F1">
              <w:t xml:space="preserve"> C-1 – CGI Accel360® Robotic Process Automation, Hosting, and Services</w:t>
            </w:r>
            <w:r w:rsidR="00316F9E" w:rsidRPr="004118F1">
              <w:fldChar w:fldCharType="end"/>
            </w:r>
            <w:r w:rsidRPr="004118F1">
              <w:rPr>
                <w:rFonts w:ascii="Aptos" w:hAnsi="Aptos" w:cs="Calibri"/>
                <w:kern w:val="28"/>
              </w:rPr>
              <w:t>.</w:t>
            </w:r>
          </w:p>
        </w:tc>
        <w:tc>
          <w:tcPr>
            <w:tcW w:w="414"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tcPr>
          <w:p w14:paraId="52D07E4B" w14:textId="77777777" w:rsidR="00022F9A" w:rsidRPr="004118F1" w:rsidRDefault="00022F9A" w:rsidP="00022F9A">
            <w:pPr>
              <w:spacing w:before="0" w:after="0" w:line="240" w:lineRule="auto"/>
              <w:jc w:val="center"/>
              <w:outlineLvl w:val="7"/>
              <w:rPr>
                <w:rFonts w:ascii="Aptos" w:hAnsi="Aptos" w:cs="Calibri"/>
                <w:kern w:val="28"/>
              </w:rPr>
            </w:pPr>
          </w:p>
        </w:tc>
        <w:tc>
          <w:tcPr>
            <w:tcW w:w="45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2389D67E" w14:textId="77777777" w:rsidR="00022F9A" w:rsidRPr="004118F1" w:rsidRDefault="00022F9A" w:rsidP="00022F9A">
            <w:pPr>
              <w:spacing w:before="0" w:after="0" w:line="240" w:lineRule="auto"/>
              <w:jc w:val="center"/>
              <w:outlineLvl w:val="7"/>
              <w:rPr>
                <w:rFonts w:ascii="Aptos" w:hAnsi="Aptos" w:cs="Calibri"/>
                <w:kern w:val="28"/>
              </w:rPr>
            </w:pPr>
            <w:r w:rsidRPr="004118F1">
              <w:rPr>
                <w:rFonts w:ascii="Aptos" w:hAnsi="Aptos" w:cs="Calibri"/>
                <w:kern w:val="28"/>
              </w:rPr>
              <w:t>X</w:t>
            </w:r>
          </w:p>
        </w:tc>
      </w:tr>
      <w:tr w:rsidR="00022F9A" w:rsidRPr="004118F1" w14:paraId="2ECA2BE6" w14:textId="77777777" w:rsidTr="009752DB">
        <w:tc>
          <w:tcPr>
            <w:tcW w:w="41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7E81FAC4" w14:textId="77777777" w:rsidR="00022F9A" w:rsidRPr="004118F1" w:rsidRDefault="00022F9A" w:rsidP="00022F9A">
            <w:pPr>
              <w:spacing w:before="0" w:after="0" w:line="240" w:lineRule="auto"/>
              <w:jc w:val="right"/>
              <w:outlineLvl w:val="7"/>
              <w:rPr>
                <w:rFonts w:ascii="Aptos" w:hAnsi="Aptos" w:cs="Calibri"/>
                <w:kern w:val="28"/>
              </w:rPr>
            </w:pPr>
            <w:r w:rsidRPr="004118F1">
              <w:rPr>
                <w:rFonts w:ascii="Aptos" w:hAnsi="Aptos" w:cs="Calibri"/>
                <w:kern w:val="28"/>
              </w:rPr>
              <w:t>1.3</w:t>
            </w:r>
          </w:p>
        </w:tc>
        <w:tc>
          <w:tcPr>
            <w:tcW w:w="3710"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5B7E2B43" w14:textId="77777777" w:rsidR="00022F9A" w:rsidRPr="004118F1" w:rsidRDefault="00022F9A" w:rsidP="00022F9A">
            <w:pPr>
              <w:spacing w:before="0" w:after="0" w:line="240" w:lineRule="auto"/>
              <w:jc w:val="left"/>
              <w:outlineLvl w:val="7"/>
              <w:rPr>
                <w:rFonts w:ascii="Aptos" w:hAnsi="Aptos" w:cs="Calibri"/>
                <w:kern w:val="28"/>
              </w:rPr>
            </w:pPr>
            <w:r w:rsidRPr="004118F1">
              <w:rPr>
                <w:rFonts w:ascii="Aptos" w:hAnsi="Aptos" w:cs="Calibri"/>
              </w:rPr>
              <w:t xml:space="preserve">Provide scheduling information and timeframe constraints </w:t>
            </w:r>
            <w:proofErr w:type="gramStart"/>
            <w:r w:rsidRPr="004118F1">
              <w:rPr>
                <w:rFonts w:ascii="Aptos" w:hAnsi="Aptos" w:cs="Calibri"/>
              </w:rPr>
              <w:t>in order for</w:t>
            </w:r>
            <w:proofErr w:type="gramEnd"/>
            <w:r w:rsidRPr="004118F1">
              <w:rPr>
                <w:rFonts w:ascii="Aptos" w:hAnsi="Aptos" w:cs="Calibri"/>
              </w:rPr>
              <w:t xml:space="preserve"> CGI to understand and schedule when the automation can or cannot run.</w:t>
            </w:r>
          </w:p>
        </w:tc>
        <w:tc>
          <w:tcPr>
            <w:tcW w:w="414"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124E7F23" w14:textId="77777777" w:rsidR="00022F9A" w:rsidRPr="004118F1" w:rsidRDefault="00022F9A" w:rsidP="00022F9A">
            <w:pPr>
              <w:spacing w:before="0" w:after="0" w:line="240" w:lineRule="auto"/>
              <w:jc w:val="center"/>
              <w:outlineLvl w:val="7"/>
              <w:rPr>
                <w:rFonts w:ascii="Aptos" w:hAnsi="Aptos" w:cs="Calibri"/>
                <w:kern w:val="28"/>
              </w:rPr>
            </w:pPr>
            <w:r w:rsidRPr="004118F1">
              <w:rPr>
                <w:rFonts w:ascii="Aptos" w:hAnsi="Aptos" w:cs="Calibri"/>
                <w:kern w:val="28"/>
              </w:rPr>
              <w:t>X</w:t>
            </w:r>
          </w:p>
        </w:tc>
        <w:tc>
          <w:tcPr>
            <w:tcW w:w="45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tcPr>
          <w:p w14:paraId="6870145D" w14:textId="77777777" w:rsidR="00022F9A" w:rsidRPr="004118F1" w:rsidRDefault="00022F9A" w:rsidP="00022F9A">
            <w:pPr>
              <w:spacing w:before="0" w:after="0" w:line="240" w:lineRule="auto"/>
              <w:jc w:val="center"/>
              <w:outlineLvl w:val="7"/>
              <w:rPr>
                <w:rFonts w:ascii="Aptos" w:hAnsi="Aptos" w:cs="Calibri"/>
                <w:kern w:val="28"/>
              </w:rPr>
            </w:pPr>
          </w:p>
        </w:tc>
      </w:tr>
      <w:tr w:rsidR="00022F9A" w:rsidRPr="004118F1" w14:paraId="348DA855" w14:textId="77777777" w:rsidTr="009752DB">
        <w:tc>
          <w:tcPr>
            <w:tcW w:w="41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1D02D08D" w14:textId="77777777" w:rsidR="00022F9A" w:rsidRPr="004118F1" w:rsidRDefault="00022F9A" w:rsidP="00022F9A">
            <w:pPr>
              <w:spacing w:before="0" w:after="0" w:line="240" w:lineRule="auto"/>
              <w:jc w:val="right"/>
              <w:outlineLvl w:val="7"/>
              <w:rPr>
                <w:rFonts w:ascii="Aptos" w:hAnsi="Aptos" w:cs="Calibri"/>
                <w:kern w:val="28"/>
              </w:rPr>
            </w:pPr>
            <w:r w:rsidRPr="004118F1">
              <w:rPr>
                <w:rFonts w:ascii="Aptos" w:hAnsi="Aptos" w:cs="Calibri"/>
                <w:kern w:val="28"/>
              </w:rPr>
              <w:t>1.4</w:t>
            </w:r>
          </w:p>
        </w:tc>
        <w:tc>
          <w:tcPr>
            <w:tcW w:w="3710"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10077B54" w14:textId="77777777" w:rsidR="00022F9A" w:rsidRPr="004118F1" w:rsidRDefault="00022F9A" w:rsidP="00022F9A">
            <w:pPr>
              <w:spacing w:before="0" w:after="0" w:line="240" w:lineRule="auto"/>
              <w:jc w:val="left"/>
              <w:outlineLvl w:val="7"/>
              <w:rPr>
                <w:rFonts w:ascii="Aptos" w:hAnsi="Aptos" w:cs="Calibri"/>
              </w:rPr>
            </w:pPr>
            <w:r w:rsidRPr="004118F1">
              <w:rPr>
                <w:rFonts w:ascii="Aptos" w:hAnsi="Aptos" w:cs="Calibri"/>
              </w:rPr>
              <w:t>Schedule automations to run as agreed with Client.</w:t>
            </w:r>
          </w:p>
        </w:tc>
        <w:tc>
          <w:tcPr>
            <w:tcW w:w="414"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tcPr>
          <w:p w14:paraId="0A1311A5" w14:textId="77777777" w:rsidR="00022F9A" w:rsidRPr="004118F1" w:rsidRDefault="00022F9A" w:rsidP="00022F9A">
            <w:pPr>
              <w:spacing w:before="0" w:after="0" w:line="240" w:lineRule="auto"/>
              <w:jc w:val="center"/>
              <w:outlineLvl w:val="7"/>
              <w:rPr>
                <w:rFonts w:ascii="Aptos" w:hAnsi="Aptos" w:cs="Calibri"/>
                <w:kern w:val="28"/>
              </w:rPr>
            </w:pPr>
          </w:p>
        </w:tc>
        <w:tc>
          <w:tcPr>
            <w:tcW w:w="45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1898AF66" w14:textId="77777777" w:rsidR="00022F9A" w:rsidRPr="004118F1" w:rsidRDefault="00022F9A" w:rsidP="00022F9A">
            <w:pPr>
              <w:spacing w:before="0" w:after="0" w:line="240" w:lineRule="auto"/>
              <w:jc w:val="center"/>
              <w:outlineLvl w:val="7"/>
              <w:rPr>
                <w:rFonts w:ascii="Aptos" w:hAnsi="Aptos" w:cs="Calibri"/>
                <w:kern w:val="28"/>
              </w:rPr>
            </w:pPr>
            <w:r w:rsidRPr="004118F1">
              <w:rPr>
                <w:rFonts w:ascii="Aptos" w:hAnsi="Aptos" w:cs="Calibri"/>
                <w:kern w:val="28"/>
              </w:rPr>
              <w:t>X</w:t>
            </w:r>
          </w:p>
        </w:tc>
      </w:tr>
      <w:tr w:rsidR="00022F9A" w:rsidRPr="004118F1" w14:paraId="65D6FC5F" w14:textId="77777777" w:rsidTr="009752DB">
        <w:tc>
          <w:tcPr>
            <w:tcW w:w="418" w:type="pct"/>
            <w:tcBorders>
              <w:top w:val="single" w:sz="4" w:space="0" w:color="auto"/>
              <w:left w:val="single" w:sz="4" w:space="0" w:color="auto"/>
              <w:bottom w:val="single" w:sz="4" w:space="0" w:color="auto"/>
              <w:right w:val="single" w:sz="4" w:space="0" w:color="auto"/>
            </w:tcBorders>
            <w:shd w:val="clear" w:color="auto" w:fill="D9D9D9"/>
            <w:tcMar>
              <w:top w:w="72" w:type="dxa"/>
              <w:left w:w="72" w:type="dxa"/>
              <w:bottom w:w="72" w:type="dxa"/>
              <w:right w:w="72" w:type="dxa"/>
            </w:tcMar>
            <w:hideMark/>
          </w:tcPr>
          <w:p w14:paraId="397F9B46" w14:textId="77777777" w:rsidR="00022F9A" w:rsidRPr="004118F1" w:rsidRDefault="00022F9A" w:rsidP="00022F9A">
            <w:pPr>
              <w:spacing w:before="0" w:after="0" w:line="240" w:lineRule="auto"/>
              <w:jc w:val="center"/>
              <w:outlineLvl w:val="7"/>
              <w:rPr>
                <w:rFonts w:ascii="Aptos" w:eastAsia="Arial" w:hAnsi="Aptos" w:cs="Calibri"/>
                <w:b/>
                <w:bCs/>
                <w:kern w:val="28"/>
              </w:rPr>
            </w:pPr>
            <w:r w:rsidRPr="004118F1">
              <w:rPr>
                <w:rFonts w:ascii="Aptos" w:eastAsia="Arial" w:hAnsi="Aptos" w:cs="Calibri"/>
                <w:b/>
                <w:bCs/>
                <w:kern w:val="28"/>
              </w:rPr>
              <w:t>2</w:t>
            </w:r>
          </w:p>
        </w:tc>
        <w:tc>
          <w:tcPr>
            <w:tcW w:w="4582" w:type="pct"/>
            <w:gridSpan w:val="3"/>
            <w:tcBorders>
              <w:top w:val="single" w:sz="4" w:space="0" w:color="auto"/>
              <w:left w:val="single" w:sz="4" w:space="0" w:color="auto"/>
              <w:bottom w:val="single" w:sz="4" w:space="0" w:color="auto"/>
              <w:right w:val="single" w:sz="4" w:space="0" w:color="auto"/>
            </w:tcBorders>
            <w:shd w:val="clear" w:color="auto" w:fill="D9D9D9"/>
            <w:tcMar>
              <w:top w:w="72" w:type="dxa"/>
              <w:left w:w="72" w:type="dxa"/>
              <w:bottom w:w="72" w:type="dxa"/>
              <w:right w:w="72" w:type="dxa"/>
            </w:tcMar>
            <w:vAlign w:val="center"/>
            <w:hideMark/>
          </w:tcPr>
          <w:p w14:paraId="6F749076" w14:textId="77777777" w:rsidR="00022F9A" w:rsidRPr="004118F1" w:rsidRDefault="00022F9A" w:rsidP="00022F9A">
            <w:pPr>
              <w:spacing w:before="0" w:after="0" w:line="240" w:lineRule="auto"/>
              <w:jc w:val="left"/>
              <w:outlineLvl w:val="7"/>
              <w:rPr>
                <w:rFonts w:ascii="Aptos" w:hAnsi="Aptos" w:cs="Calibri"/>
                <w:kern w:val="28"/>
              </w:rPr>
            </w:pPr>
            <w:r w:rsidRPr="004118F1">
              <w:rPr>
                <w:rFonts w:ascii="Aptos" w:hAnsi="Aptos" w:cs="Calibri"/>
                <w:b/>
              </w:rPr>
              <w:t>Non-Production Environment</w:t>
            </w:r>
          </w:p>
        </w:tc>
      </w:tr>
      <w:tr w:rsidR="00022F9A" w:rsidRPr="004118F1" w14:paraId="5132BF68" w14:textId="77777777" w:rsidTr="009752DB">
        <w:tc>
          <w:tcPr>
            <w:tcW w:w="41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039CABF2" w14:textId="77777777" w:rsidR="00022F9A" w:rsidRPr="004118F1" w:rsidRDefault="00022F9A" w:rsidP="00022F9A">
            <w:pPr>
              <w:spacing w:before="0" w:after="0" w:line="240" w:lineRule="auto"/>
              <w:contextualSpacing/>
              <w:jc w:val="right"/>
              <w:outlineLvl w:val="7"/>
              <w:rPr>
                <w:rFonts w:ascii="Aptos" w:eastAsia="Arial" w:hAnsi="Aptos" w:cs="Calibri"/>
                <w:kern w:val="28"/>
              </w:rPr>
            </w:pPr>
            <w:r w:rsidRPr="004118F1">
              <w:rPr>
                <w:rFonts w:ascii="Aptos" w:eastAsia="Arial" w:hAnsi="Aptos" w:cs="Calibri"/>
                <w:kern w:val="28"/>
              </w:rPr>
              <w:t>2.1</w:t>
            </w:r>
          </w:p>
        </w:tc>
        <w:tc>
          <w:tcPr>
            <w:tcW w:w="3710"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2C7D17D1" w14:textId="77777777" w:rsidR="00022F9A" w:rsidRPr="004118F1" w:rsidRDefault="00022F9A" w:rsidP="00022F9A">
            <w:pPr>
              <w:spacing w:before="0" w:after="0" w:line="240" w:lineRule="auto"/>
              <w:jc w:val="left"/>
              <w:outlineLvl w:val="7"/>
              <w:rPr>
                <w:rFonts w:ascii="Aptos" w:hAnsi="Aptos" w:cs="Calibri"/>
                <w:kern w:val="28"/>
              </w:rPr>
            </w:pPr>
            <w:r w:rsidRPr="004118F1">
              <w:rPr>
                <w:rFonts w:ascii="Aptos" w:hAnsi="Aptos" w:cs="Calibri"/>
              </w:rPr>
              <w:t>Provide one (1) Non-Production Environment to conduct activities necessary to fulfill the onboarding of the developed automations, the development of certain automations as well as testing and maintenance.</w:t>
            </w:r>
          </w:p>
        </w:tc>
        <w:tc>
          <w:tcPr>
            <w:tcW w:w="414"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tcPr>
          <w:p w14:paraId="5607698B" w14:textId="77777777" w:rsidR="00022F9A" w:rsidRPr="004118F1" w:rsidRDefault="00022F9A" w:rsidP="00022F9A">
            <w:pPr>
              <w:spacing w:before="0" w:after="0" w:line="240" w:lineRule="auto"/>
              <w:jc w:val="center"/>
              <w:outlineLvl w:val="7"/>
              <w:rPr>
                <w:rFonts w:ascii="Aptos" w:hAnsi="Aptos" w:cs="Calibri"/>
                <w:kern w:val="28"/>
              </w:rPr>
            </w:pPr>
          </w:p>
        </w:tc>
        <w:tc>
          <w:tcPr>
            <w:tcW w:w="45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7568D14F" w14:textId="77777777" w:rsidR="00022F9A" w:rsidRPr="004118F1" w:rsidRDefault="00022F9A" w:rsidP="00022F9A">
            <w:pPr>
              <w:spacing w:before="0" w:after="0" w:line="240" w:lineRule="auto"/>
              <w:jc w:val="center"/>
              <w:outlineLvl w:val="7"/>
              <w:rPr>
                <w:rFonts w:ascii="Aptos" w:hAnsi="Aptos" w:cs="Calibri"/>
                <w:kern w:val="28"/>
              </w:rPr>
            </w:pPr>
            <w:r w:rsidRPr="004118F1">
              <w:rPr>
                <w:rFonts w:ascii="Aptos" w:hAnsi="Aptos" w:cs="Calibri"/>
                <w:kern w:val="28"/>
              </w:rPr>
              <w:t>X</w:t>
            </w:r>
          </w:p>
        </w:tc>
      </w:tr>
      <w:tr w:rsidR="00022F9A" w:rsidRPr="004118F1" w14:paraId="2DE41ED8" w14:textId="77777777" w:rsidTr="009752DB">
        <w:tc>
          <w:tcPr>
            <w:tcW w:w="41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22E5CE6D" w14:textId="77777777" w:rsidR="00022F9A" w:rsidRPr="004118F1" w:rsidRDefault="00022F9A" w:rsidP="00022F9A">
            <w:pPr>
              <w:spacing w:before="0" w:after="0" w:line="240" w:lineRule="auto"/>
              <w:contextualSpacing/>
              <w:jc w:val="right"/>
              <w:outlineLvl w:val="7"/>
              <w:rPr>
                <w:rFonts w:ascii="Aptos" w:eastAsia="Arial" w:hAnsi="Aptos" w:cs="Calibri"/>
                <w:kern w:val="28"/>
              </w:rPr>
            </w:pPr>
            <w:r w:rsidRPr="004118F1">
              <w:rPr>
                <w:rFonts w:ascii="Aptos" w:eastAsia="Arial" w:hAnsi="Aptos" w:cs="Calibri"/>
                <w:kern w:val="28"/>
              </w:rPr>
              <w:t>2.2</w:t>
            </w:r>
          </w:p>
        </w:tc>
        <w:tc>
          <w:tcPr>
            <w:tcW w:w="3710"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652CF6AD" w14:textId="78ADEBF7" w:rsidR="00022F9A" w:rsidRPr="004118F1" w:rsidRDefault="00022F9A" w:rsidP="00022F9A">
            <w:pPr>
              <w:spacing w:before="0" w:after="0" w:line="240" w:lineRule="auto"/>
              <w:jc w:val="left"/>
              <w:outlineLvl w:val="7"/>
              <w:rPr>
                <w:rFonts w:ascii="Aptos" w:hAnsi="Aptos" w:cs="Calibri"/>
                <w:kern w:val="28"/>
              </w:rPr>
            </w:pPr>
            <w:r w:rsidRPr="004118F1">
              <w:rPr>
                <w:rFonts w:ascii="Aptos" w:hAnsi="Aptos" w:cs="Calibri"/>
              </w:rPr>
              <w:t xml:space="preserve">Confirm </w:t>
            </w:r>
            <w:r w:rsidRPr="004118F1">
              <w:rPr>
                <w:rFonts w:ascii="Aptos" w:hAnsi="Aptos" w:cs="Calibri"/>
                <w:szCs w:val="20"/>
                <w:lang w:eastAsia="en-CA"/>
              </w:rPr>
              <w:t>Non-Production</w:t>
            </w:r>
            <w:r w:rsidRPr="004118F1">
              <w:rPr>
                <w:rFonts w:ascii="Aptos" w:hAnsi="Aptos" w:cs="Calibri"/>
              </w:rPr>
              <w:t xml:space="preserve"> Environment availability on </w:t>
            </w:r>
            <w:r w:rsidR="009E40A3" w:rsidRPr="004118F1">
              <w:rPr>
                <w:rFonts w:ascii="Aptos" w:hAnsi="Aptos" w:cs="Calibri"/>
              </w:rPr>
              <w:t>B</w:t>
            </w:r>
            <w:r w:rsidRPr="004118F1">
              <w:rPr>
                <w:rFonts w:ascii="Aptos" w:hAnsi="Aptos" w:cs="Calibri"/>
              </w:rPr>
              <w:t xml:space="preserve">usiness </w:t>
            </w:r>
            <w:r w:rsidR="009E40A3" w:rsidRPr="004118F1">
              <w:rPr>
                <w:rFonts w:ascii="Aptos" w:hAnsi="Aptos" w:cs="Calibri"/>
              </w:rPr>
              <w:t>H</w:t>
            </w:r>
            <w:r w:rsidRPr="004118F1">
              <w:rPr>
                <w:rFonts w:ascii="Aptos" w:hAnsi="Aptos" w:cs="Calibri"/>
              </w:rPr>
              <w:t xml:space="preserve">ours </w:t>
            </w:r>
            <w:r w:rsidRPr="004118F1">
              <w:rPr>
                <w:rFonts w:ascii="Aptos" w:hAnsi="Aptos" w:cs="Calibri"/>
                <w:kern w:val="28"/>
              </w:rPr>
              <w:t>basis.</w:t>
            </w:r>
          </w:p>
        </w:tc>
        <w:tc>
          <w:tcPr>
            <w:tcW w:w="414"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tcPr>
          <w:p w14:paraId="090024D7" w14:textId="77777777" w:rsidR="00022F9A" w:rsidRPr="004118F1" w:rsidRDefault="00022F9A" w:rsidP="00022F9A">
            <w:pPr>
              <w:spacing w:before="0" w:after="0" w:line="240" w:lineRule="auto"/>
              <w:jc w:val="center"/>
              <w:outlineLvl w:val="7"/>
              <w:rPr>
                <w:rFonts w:ascii="Aptos" w:hAnsi="Aptos" w:cs="Calibri"/>
                <w:kern w:val="28"/>
              </w:rPr>
            </w:pPr>
          </w:p>
        </w:tc>
        <w:tc>
          <w:tcPr>
            <w:tcW w:w="45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65920559" w14:textId="77777777" w:rsidR="00022F9A" w:rsidRPr="004118F1" w:rsidRDefault="00022F9A" w:rsidP="00022F9A">
            <w:pPr>
              <w:spacing w:before="0" w:after="0" w:line="240" w:lineRule="auto"/>
              <w:jc w:val="center"/>
              <w:outlineLvl w:val="7"/>
              <w:rPr>
                <w:rFonts w:ascii="Aptos" w:hAnsi="Aptos" w:cs="Calibri"/>
                <w:kern w:val="28"/>
              </w:rPr>
            </w:pPr>
            <w:r w:rsidRPr="004118F1">
              <w:rPr>
                <w:rFonts w:ascii="Aptos" w:hAnsi="Aptos" w:cs="Calibri"/>
                <w:kern w:val="28"/>
              </w:rPr>
              <w:t>X</w:t>
            </w:r>
          </w:p>
        </w:tc>
      </w:tr>
      <w:tr w:rsidR="00022F9A" w:rsidRPr="004118F1" w14:paraId="4064D9C4" w14:textId="77777777" w:rsidTr="009752DB">
        <w:tc>
          <w:tcPr>
            <w:tcW w:w="41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23801372" w14:textId="77777777" w:rsidR="00022F9A" w:rsidRPr="004118F1" w:rsidRDefault="00022F9A" w:rsidP="00022F9A">
            <w:pPr>
              <w:spacing w:before="0" w:after="0" w:line="240" w:lineRule="auto"/>
              <w:contextualSpacing/>
              <w:jc w:val="right"/>
              <w:outlineLvl w:val="7"/>
              <w:rPr>
                <w:rFonts w:ascii="Aptos" w:eastAsia="Arial" w:hAnsi="Aptos" w:cs="Calibri"/>
                <w:kern w:val="28"/>
              </w:rPr>
            </w:pPr>
            <w:r w:rsidRPr="004118F1">
              <w:rPr>
                <w:rFonts w:ascii="Aptos" w:eastAsia="Arial" w:hAnsi="Aptos" w:cs="Calibri"/>
                <w:kern w:val="28"/>
              </w:rPr>
              <w:t>2.4</w:t>
            </w:r>
          </w:p>
        </w:tc>
        <w:tc>
          <w:tcPr>
            <w:tcW w:w="3710"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0376C121" w14:textId="62143C70" w:rsidR="00022F9A" w:rsidRPr="004118F1" w:rsidRDefault="00022F9A" w:rsidP="00022F9A">
            <w:pPr>
              <w:spacing w:before="0" w:after="0" w:line="240" w:lineRule="auto"/>
              <w:jc w:val="left"/>
              <w:outlineLvl w:val="7"/>
              <w:rPr>
                <w:rFonts w:ascii="Aptos" w:hAnsi="Aptos" w:cs="Calibri"/>
                <w:kern w:val="28"/>
              </w:rPr>
            </w:pPr>
            <w:r w:rsidRPr="004118F1">
              <w:rPr>
                <w:rFonts w:ascii="Aptos" w:hAnsi="Aptos" w:cs="Calibri"/>
                <w:kern w:val="28"/>
              </w:rPr>
              <w:t xml:space="preserve">Support </w:t>
            </w:r>
            <w:r w:rsidRPr="004118F1">
              <w:rPr>
                <w:rFonts w:ascii="Aptos" w:hAnsi="Aptos" w:cs="Calibri"/>
                <w:szCs w:val="20"/>
                <w:lang w:eastAsia="en-CA"/>
              </w:rPr>
              <w:t>Non-Production</w:t>
            </w:r>
            <w:r w:rsidRPr="004118F1">
              <w:rPr>
                <w:rFonts w:ascii="Aptos" w:hAnsi="Aptos" w:cs="Calibri"/>
                <w:kern w:val="28"/>
              </w:rPr>
              <w:t xml:space="preserve"> Environment only during </w:t>
            </w:r>
            <w:r w:rsidR="009E40A3" w:rsidRPr="004118F1">
              <w:rPr>
                <w:rFonts w:ascii="Aptos" w:hAnsi="Aptos" w:cs="Calibri"/>
                <w:kern w:val="28"/>
              </w:rPr>
              <w:t>B</w:t>
            </w:r>
            <w:r w:rsidRPr="004118F1">
              <w:rPr>
                <w:rFonts w:ascii="Aptos" w:hAnsi="Aptos" w:cs="Calibri"/>
                <w:kern w:val="28"/>
              </w:rPr>
              <w:t xml:space="preserve">usiness </w:t>
            </w:r>
            <w:r w:rsidR="009E40A3" w:rsidRPr="004118F1">
              <w:rPr>
                <w:rFonts w:ascii="Aptos" w:hAnsi="Aptos" w:cs="Calibri"/>
                <w:kern w:val="28"/>
              </w:rPr>
              <w:t>H</w:t>
            </w:r>
            <w:r w:rsidRPr="004118F1">
              <w:rPr>
                <w:rFonts w:ascii="Aptos" w:hAnsi="Aptos" w:cs="Calibri"/>
                <w:kern w:val="28"/>
              </w:rPr>
              <w:t>ours.</w:t>
            </w:r>
          </w:p>
        </w:tc>
        <w:tc>
          <w:tcPr>
            <w:tcW w:w="414"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tcPr>
          <w:p w14:paraId="7DDBB1C0" w14:textId="77777777" w:rsidR="00022F9A" w:rsidRPr="004118F1" w:rsidRDefault="00022F9A" w:rsidP="00022F9A">
            <w:pPr>
              <w:spacing w:before="0" w:after="0" w:line="240" w:lineRule="auto"/>
              <w:jc w:val="center"/>
              <w:outlineLvl w:val="7"/>
              <w:rPr>
                <w:rFonts w:ascii="Aptos" w:hAnsi="Aptos" w:cs="Calibri"/>
                <w:kern w:val="28"/>
              </w:rPr>
            </w:pPr>
          </w:p>
        </w:tc>
        <w:tc>
          <w:tcPr>
            <w:tcW w:w="45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703F1DBD" w14:textId="77777777" w:rsidR="00022F9A" w:rsidRPr="004118F1" w:rsidRDefault="00022F9A" w:rsidP="00022F9A">
            <w:pPr>
              <w:spacing w:before="0" w:after="0" w:line="240" w:lineRule="auto"/>
              <w:jc w:val="center"/>
              <w:outlineLvl w:val="7"/>
              <w:rPr>
                <w:rFonts w:ascii="Aptos" w:hAnsi="Aptos" w:cs="Calibri"/>
                <w:kern w:val="28"/>
              </w:rPr>
            </w:pPr>
            <w:r w:rsidRPr="004118F1">
              <w:rPr>
                <w:rFonts w:ascii="Aptos" w:hAnsi="Aptos" w:cs="Calibri"/>
                <w:kern w:val="28"/>
              </w:rPr>
              <w:t>X</w:t>
            </w:r>
          </w:p>
        </w:tc>
      </w:tr>
      <w:tr w:rsidR="00022F9A" w:rsidRPr="004118F1" w14:paraId="11662660" w14:textId="77777777" w:rsidTr="009752DB">
        <w:tc>
          <w:tcPr>
            <w:tcW w:w="41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780302A6" w14:textId="77777777" w:rsidR="00022F9A" w:rsidRPr="004118F1" w:rsidRDefault="00022F9A" w:rsidP="00022F9A">
            <w:pPr>
              <w:spacing w:before="0" w:after="0" w:line="240" w:lineRule="auto"/>
              <w:contextualSpacing/>
              <w:jc w:val="right"/>
              <w:outlineLvl w:val="7"/>
              <w:rPr>
                <w:rFonts w:ascii="Aptos" w:eastAsia="Arial" w:hAnsi="Aptos" w:cs="Calibri"/>
                <w:kern w:val="28"/>
              </w:rPr>
            </w:pPr>
            <w:r w:rsidRPr="004118F1">
              <w:rPr>
                <w:rFonts w:ascii="Aptos" w:eastAsia="Arial" w:hAnsi="Aptos" w:cs="Calibri"/>
                <w:kern w:val="28"/>
              </w:rPr>
              <w:t>2.5</w:t>
            </w:r>
          </w:p>
        </w:tc>
        <w:tc>
          <w:tcPr>
            <w:tcW w:w="3710"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2689A154" w14:textId="52312588" w:rsidR="00022F9A" w:rsidRPr="004118F1" w:rsidRDefault="00866E64" w:rsidP="00022F9A">
            <w:pPr>
              <w:spacing w:before="0" w:after="0" w:line="240" w:lineRule="auto"/>
              <w:jc w:val="left"/>
              <w:outlineLvl w:val="7"/>
              <w:rPr>
                <w:rFonts w:ascii="Aptos" w:hAnsi="Aptos" w:cs="Calibri"/>
              </w:rPr>
            </w:pPr>
            <w:r w:rsidRPr="004118F1">
              <w:rPr>
                <w:rFonts w:ascii="Aptos" w:hAnsi="Aptos" w:cs="Calibri"/>
              </w:rPr>
              <w:t>Use commercially reasonable efforts to timely s</w:t>
            </w:r>
            <w:r w:rsidR="00022F9A" w:rsidRPr="004118F1">
              <w:rPr>
                <w:rFonts w:ascii="Aptos" w:hAnsi="Aptos" w:cs="Calibri"/>
              </w:rPr>
              <w:t xml:space="preserve">upport  Service Incidents or availability issues with </w:t>
            </w:r>
            <w:r w:rsidR="00022F9A" w:rsidRPr="004118F1">
              <w:rPr>
                <w:rFonts w:ascii="Aptos" w:hAnsi="Aptos" w:cs="Calibri"/>
                <w:szCs w:val="20"/>
                <w:lang w:eastAsia="en-CA"/>
              </w:rPr>
              <w:t>Non-Production</w:t>
            </w:r>
            <w:r w:rsidR="00022F9A" w:rsidRPr="004118F1">
              <w:rPr>
                <w:rFonts w:ascii="Aptos" w:hAnsi="Aptos" w:cs="Calibri"/>
              </w:rPr>
              <w:t xml:space="preserve"> Environment</w:t>
            </w:r>
            <w:r w:rsidRPr="004118F1">
              <w:rPr>
                <w:rFonts w:ascii="Aptos" w:hAnsi="Aptos" w:cs="Calibri"/>
              </w:rPr>
              <w:t>(s)</w:t>
            </w:r>
            <w:r w:rsidR="00022F9A" w:rsidRPr="004118F1">
              <w:rPr>
                <w:rFonts w:ascii="Aptos" w:hAnsi="Aptos" w:cs="Calibri"/>
              </w:rPr>
              <w:t>.</w:t>
            </w:r>
            <w:r w:rsidRPr="004118F1">
              <w:t xml:space="preserve"> </w:t>
            </w:r>
          </w:p>
        </w:tc>
        <w:tc>
          <w:tcPr>
            <w:tcW w:w="414"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tcPr>
          <w:p w14:paraId="08FED349" w14:textId="77777777" w:rsidR="00022F9A" w:rsidRPr="004118F1" w:rsidRDefault="00022F9A" w:rsidP="00022F9A">
            <w:pPr>
              <w:spacing w:before="0" w:after="0" w:line="240" w:lineRule="auto"/>
              <w:jc w:val="center"/>
              <w:outlineLvl w:val="7"/>
              <w:rPr>
                <w:rFonts w:ascii="Aptos" w:hAnsi="Aptos" w:cs="Calibri"/>
                <w:kern w:val="28"/>
              </w:rPr>
            </w:pPr>
          </w:p>
        </w:tc>
        <w:tc>
          <w:tcPr>
            <w:tcW w:w="45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32FC3ABD" w14:textId="77777777" w:rsidR="00022F9A" w:rsidRPr="004118F1" w:rsidRDefault="00022F9A" w:rsidP="00022F9A">
            <w:pPr>
              <w:spacing w:before="0" w:after="0" w:line="240" w:lineRule="auto"/>
              <w:jc w:val="center"/>
              <w:outlineLvl w:val="7"/>
              <w:rPr>
                <w:rFonts w:ascii="Aptos" w:hAnsi="Aptos" w:cs="Calibri"/>
                <w:kern w:val="28"/>
              </w:rPr>
            </w:pPr>
            <w:r w:rsidRPr="004118F1">
              <w:rPr>
                <w:rFonts w:ascii="Aptos" w:hAnsi="Aptos" w:cs="Calibri"/>
                <w:kern w:val="28"/>
              </w:rPr>
              <w:t>X</w:t>
            </w:r>
          </w:p>
        </w:tc>
      </w:tr>
      <w:tr w:rsidR="00022F9A" w:rsidRPr="004118F1" w14:paraId="7949A9B4" w14:textId="77777777" w:rsidTr="009752DB">
        <w:tc>
          <w:tcPr>
            <w:tcW w:w="41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16DAEFD1" w14:textId="77777777" w:rsidR="00022F9A" w:rsidRPr="004118F1" w:rsidRDefault="00022F9A" w:rsidP="00022F9A">
            <w:pPr>
              <w:spacing w:before="0" w:after="0" w:line="240" w:lineRule="auto"/>
              <w:contextualSpacing/>
              <w:jc w:val="right"/>
              <w:outlineLvl w:val="7"/>
              <w:rPr>
                <w:rFonts w:ascii="Aptos" w:eastAsia="Arial" w:hAnsi="Aptos" w:cs="Calibri"/>
                <w:kern w:val="28"/>
              </w:rPr>
            </w:pPr>
            <w:r w:rsidRPr="004118F1">
              <w:rPr>
                <w:rFonts w:ascii="Aptos" w:eastAsia="Arial" w:hAnsi="Aptos" w:cs="Calibri"/>
                <w:kern w:val="28"/>
              </w:rPr>
              <w:t>2.6</w:t>
            </w:r>
          </w:p>
        </w:tc>
        <w:tc>
          <w:tcPr>
            <w:tcW w:w="3710"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682EEE94" w14:textId="77777777" w:rsidR="00022F9A" w:rsidRPr="004118F1" w:rsidRDefault="00022F9A" w:rsidP="00022F9A">
            <w:pPr>
              <w:spacing w:before="0" w:after="0" w:line="240" w:lineRule="auto"/>
              <w:jc w:val="left"/>
              <w:outlineLvl w:val="7"/>
              <w:rPr>
                <w:rFonts w:ascii="Aptos" w:hAnsi="Aptos" w:cs="Calibri"/>
                <w:kern w:val="28"/>
              </w:rPr>
            </w:pPr>
            <w:r w:rsidRPr="004118F1">
              <w:rPr>
                <w:rFonts w:ascii="Aptos" w:hAnsi="Aptos" w:cs="Calibri"/>
              </w:rPr>
              <w:t xml:space="preserve">For any Security Incident, apply actions as per Incident Management Process related to </w:t>
            </w:r>
            <w:r w:rsidRPr="004118F1">
              <w:rPr>
                <w:rFonts w:ascii="Aptos" w:hAnsi="Aptos" w:cs="Calibri"/>
                <w:szCs w:val="20"/>
                <w:lang w:eastAsia="en-CA"/>
              </w:rPr>
              <w:t>Non-Production</w:t>
            </w:r>
            <w:r w:rsidRPr="004118F1">
              <w:rPr>
                <w:rFonts w:ascii="Aptos" w:hAnsi="Aptos" w:cs="Calibri"/>
              </w:rPr>
              <w:t xml:space="preserve"> Environment, agreed with Client.</w:t>
            </w:r>
          </w:p>
        </w:tc>
        <w:tc>
          <w:tcPr>
            <w:tcW w:w="414"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tcPr>
          <w:p w14:paraId="6B8392CF" w14:textId="77777777" w:rsidR="00022F9A" w:rsidRPr="004118F1" w:rsidRDefault="00022F9A" w:rsidP="00022F9A">
            <w:pPr>
              <w:spacing w:before="0" w:after="0" w:line="240" w:lineRule="auto"/>
              <w:jc w:val="center"/>
              <w:outlineLvl w:val="7"/>
              <w:rPr>
                <w:rFonts w:ascii="Aptos" w:hAnsi="Aptos" w:cs="Calibri"/>
                <w:kern w:val="28"/>
              </w:rPr>
            </w:pPr>
          </w:p>
        </w:tc>
        <w:tc>
          <w:tcPr>
            <w:tcW w:w="458" w:type="pct"/>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31A3F062" w14:textId="77777777" w:rsidR="00022F9A" w:rsidRPr="004118F1" w:rsidRDefault="00022F9A" w:rsidP="00022F9A">
            <w:pPr>
              <w:spacing w:before="0" w:after="0" w:line="240" w:lineRule="auto"/>
              <w:jc w:val="center"/>
              <w:outlineLvl w:val="7"/>
              <w:rPr>
                <w:rFonts w:ascii="Aptos" w:hAnsi="Aptos" w:cs="Calibri"/>
                <w:kern w:val="28"/>
              </w:rPr>
            </w:pPr>
            <w:r w:rsidRPr="004118F1">
              <w:rPr>
                <w:rFonts w:ascii="Aptos" w:hAnsi="Aptos" w:cs="Calibri"/>
                <w:kern w:val="28"/>
              </w:rPr>
              <w:t>X</w:t>
            </w:r>
          </w:p>
        </w:tc>
      </w:tr>
    </w:tbl>
    <w:p w14:paraId="1A0050E2" w14:textId="77777777" w:rsidR="00022F9A" w:rsidRPr="004118F1" w:rsidRDefault="00022F9A" w:rsidP="00D656B2">
      <w:pPr>
        <w:pStyle w:val="Heading1"/>
      </w:pPr>
      <w:bookmarkStart w:id="123" w:name="_Ref228219025"/>
      <w:r w:rsidRPr="004118F1">
        <w:lastRenderedPageBreak/>
        <w:t>Ongoing Support Services</w:t>
      </w:r>
      <w:bookmarkEnd w:id="123"/>
    </w:p>
    <w:p w14:paraId="192BB68F" w14:textId="1941C389" w:rsidR="00022F9A" w:rsidRPr="004118F1" w:rsidRDefault="00022F9A" w:rsidP="00022F9A">
      <w:pPr>
        <w:spacing w:before="0" w:after="200" w:line="276" w:lineRule="auto"/>
        <w:jc w:val="left"/>
        <w:rPr>
          <w:rFonts w:ascii="Aptos" w:hAnsi="Aptos"/>
        </w:rPr>
      </w:pPr>
      <w:r w:rsidRPr="004118F1">
        <w:t xml:space="preserve">This </w:t>
      </w:r>
      <w:r w:rsidR="00695238" w:rsidRPr="004118F1">
        <w:t>S</w:t>
      </w:r>
      <w:r w:rsidRPr="004118F1">
        <w:t>ection describes the parties’ joint responsibilities for ongoing support services</w:t>
      </w:r>
      <w:r w:rsidRPr="004118F1">
        <w:rPr>
          <w:rFonts w:ascii="Aptos" w:hAnsi="Aptos"/>
        </w:rPr>
        <w:t>:</w:t>
      </w:r>
    </w:p>
    <w:tbl>
      <w:tblPr>
        <w:tblStyle w:val="NoteGrid5"/>
        <w:tblW w:w="5300" w:type="pct"/>
        <w:tblInd w:w="0" w:type="dxa"/>
        <w:tblLayout w:type="fixed"/>
        <w:tblLook w:val="04A0" w:firstRow="1" w:lastRow="0" w:firstColumn="1" w:lastColumn="0" w:noHBand="0" w:noVBand="1"/>
      </w:tblPr>
      <w:tblGrid>
        <w:gridCol w:w="802"/>
        <w:gridCol w:w="6787"/>
        <w:gridCol w:w="1160"/>
        <w:gridCol w:w="1162"/>
      </w:tblGrid>
      <w:tr w:rsidR="00022F9A" w:rsidRPr="004118F1" w14:paraId="4BDA68D3" w14:textId="77777777" w:rsidTr="0CF434DB">
        <w:trPr>
          <w:trHeight w:val="397"/>
          <w:tblHeader/>
        </w:trPr>
        <w:tc>
          <w:tcPr>
            <w:tcW w:w="802"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3D07583A" w14:textId="77777777" w:rsidR="00022F9A" w:rsidRPr="004118F1" w:rsidRDefault="00022F9A" w:rsidP="00022F9A">
            <w:pPr>
              <w:keepNext/>
              <w:keepLines/>
              <w:spacing w:before="40" w:after="0" w:line="288" w:lineRule="auto"/>
              <w:jc w:val="left"/>
              <w:outlineLvl w:val="7"/>
              <w:rPr>
                <w:rFonts w:ascii="Aptos" w:eastAsia="Times New Roman" w:hAnsi="Aptos" w:cs="Calibri"/>
                <w:b/>
                <w:color w:val="FFFFFF"/>
                <w:sz w:val="21"/>
                <w:szCs w:val="21"/>
              </w:rPr>
            </w:pPr>
            <w:r w:rsidRPr="004118F1">
              <w:rPr>
                <w:rFonts w:ascii="Aptos" w:eastAsia="Times New Roman" w:hAnsi="Aptos" w:cs="Calibri"/>
                <w:b/>
                <w:color w:val="FFFFFF"/>
                <w:sz w:val="21"/>
                <w:szCs w:val="21"/>
              </w:rPr>
              <w:t>Ref. #</w:t>
            </w:r>
          </w:p>
        </w:tc>
        <w:tc>
          <w:tcPr>
            <w:tcW w:w="6787"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5DD07F76" w14:textId="77777777" w:rsidR="00022F9A" w:rsidRPr="004118F1" w:rsidRDefault="00022F9A" w:rsidP="00022F9A">
            <w:pPr>
              <w:keepNext/>
              <w:keepLines/>
              <w:spacing w:before="40" w:after="0" w:line="288" w:lineRule="auto"/>
              <w:jc w:val="left"/>
              <w:outlineLvl w:val="7"/>
              <w:rPr>
                <w:rFonts w:ascii="Aptos" w:eastAsia="Times New Roman" w:hAnsi="Aptos" w:cs="Calibri"/>
                <w:b/>
                <w:color w:val="FFFFFF"/>
                <w:sz w:val="21"/>
                <w:szCs w:val="21"/>
              </w:rPr>
            </w:pPr>
            <w:r w:rsidRPr="004118F1">
              <w:rPr>
                <w:rFonts w:ascii="Aptos" w:eastAsia="Times New Roman" w:hAnsi="Aptos" w:cs="Calibri"/>
                <w:b/>
                <w:color w:val="FFFFFF"/>
                <w:sz w:val="21"/>
                <w:szCs w:val="21"/>
              </w:rPr>
              <w:t>Activity</w:t>
            </w:r>
          </w:p>
        </w:tc>
        <w:tc>
          <w:tcPr>
            <w:tcW w:w="1160"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22B6BC44" w14:textId="77777777" w:rsidR="00022F9A" w:rsidRPr="004118F1" w:rsidRDefault="00022F9A" w:rsidP="00022F9A">
            <w:pPr>
              <w:keepNext/>
              <w:keepLines/>
              <w:spacing w:before="40" w:after="0" w:line="288" w:lineRule="auto"/>
              <w:ind w:left="-108" w:right="-105" w:firstLine="4"/>
              <w:jc w:val="center"/>
              <w:outlineLvl w:val="7"/>
              <w:rPr>
                <w:rFonts w:ascii="Aptos" w:eastAsia="Times New Roman" w:hAnsi="Aptos" w:cs="Calibri"/>
                <w:b/>
                <w:color w:val="FFFFFF"/>
                <w:sz w:val="21"/>
                <w:szCs w:val="21"/>
              </w:rPr>
            </w:pPr>
            <w:r w:rsidRPr="004118F1">
              <w:rPr>
                <w:rFonts w:ascii="Aptos" w:eastAsia="Times New Roman" w:hAnsi="Aptos" w:cs="Calibri"/>
                <w:b/>
                <w:color w:val="FFFFFF"/>
                <w:sz w:val="21"/>
                <w:szCs w:val="21"/>
              </w:rPr>
              <w:t>Client</w:t>
            </w:r>
          </w:p>
        </w:tc>
        <w:tc>
          <w:tcPr>
            <w:tcW w:w="1162"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576153D8" w14:textId="77777777" w:rsidR="00022F9A" w:rsidRPr="004118F1" w:rsidRDefault="00022F9A" w:rsidP="00022F9A">
            <w:pPr>
              <w:keepNext/>
              <w:keepLines/>
              <w:tabs>
                <w:tab w:val="num" w:pos="858"/>
              </w:tabs>
              <w:spacing w:before="40" w:after="0" w:line="288" w:lineRule="auto"/>
              <w:ind w:hanging="19"/>
              <w:jc w:val="center"/>
              <w:outlineLvl w:val="7"/>
              <w:rPr>
                <w:rFonts w:ascii="Aptos" w:eastAsia="Times New Roman" w:hAnsi="Aptos" w:cs="Calibri"/>
                <w:b/>
                <w:color w:val="FFFFFF"/>
                <w:sz w:val="21"/>
                <w:szCs w:val="21"/>
              </w:rPr>
            </w:pPr>
            <w:r w:rsidRPr="004118F1">
              <w:rPr>
                <w:rFonts w:ascii="Aptos" w:eastAsia="Times New Roman" w:hAnsi="Aptos" w:cs="Calibri"/>
                <w:b/>
                <w:color w:val="FFFFFF"/>
                <w:sz w:val="21"/>
                <w:szCs w:val="21"/>
              </w:rPr>
              <w:t>CGI</w:t>
            </w:r>
          </w:p>
        </w:tc>
      </w:tr>
      <w:tr w:rsidR="00022F9A" w:rsidRPr="004118F1" w14:paraId="50DF99E5" w14:textId="77777777" w:rsidTr="0CF434DB">
        <w:tc>
          <w:tcPr>
            <w:tcW w:w="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F43AF3" w14:textId="77777777" w:rsidR="00022F9A" w:rsidRPr="004118F1" w:rsidRDefault="00022F9A" w:rsidP="00022F9A">
            <w:pPr>
              <w:spacing w:before="0" w:after="0" w:line="240" w:lineRule="auto"/>
              <w:jc w:val="center"/>
              <w:outlineLvl w:val="7"/>
              <w:rPr>
                <w:rFonts w:ascii="Aptos" w:eastAsia="Arial" w:hAnsi="Aptos" w:cs="Calibri"/>
                <w:b/>
                <w:kern w:val="28"/>
              </w:rPr>
            </w:pPr>
            <w:r w:rsidRPr="004118F1">
              <w:rPr>
                <w:rFonts w:ascii="Aptos" w:eastAsia="Arial" w:hAnsi="Aptos" w:cs="Calibri"/>
                <w:b/>
                <w:kern w:val="28"/>
              </w:rPr>
              <w:t>1</w:t>
            </w:r>
          </w:p>
        </w:tc>
        <w:tc>
          <w:tcPr>
            <w:tcW w:w="910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863D03" w14:textId="77777777" w:rsidR="00022F9A" w:rsidRPr="004118F1" w:rsidRDefault="00022F9A" w:rsidP="00022F9A">
            <w:pPr>
              <w:keepNext/>
              <w:keepLines/>
              <w:spacing w:before="40" w:after="0" w:line="288" w:lineRule="auto"/>
              <w:ind w:right="-917" w:hanging="19"/>
              <w:jc w:val="left"/>
              <w:outlineLvl w:val="7"/>
              <w:rPr>
                <w:rFonts w:ascii="Aptos" w:eastAsia="Times New Roman" w:hAnsi="Aptos" w:cs="Calibri"/>
                <w:b/>
                <w:color w:val="272727"/>
                <w:sz w:val="21"/>
                <w:szCs w:val="21"/>
              </w:rPr>
            </w:pPr>
            <w:r w:rsidRPr="004118F1">
              <w:rPr>
                <w:rFonts w:ascii="Aptos" w:eastAsia="Times New Roman" w:hAnsi="Aptos" w:cs="Calibri"/>
                <w:b/>
                <w:color w:val="272727"/>
                <w:sz w:val="21"/>
                <w:szCs w:val="21"/>
              </w:rPr>
              <w:t>Break-Fix</w:t>
            </w:r>
          </w:p>
        </w:tc>
      </w:tr>
      <w:tr w:rsidR="00022F9A" w:rsidRPr="004118F1" w14:paraId="32F934CD"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2D1FBF22" w14:textId="77777777" w:rsidR="00022F9A" w:rsidRPr="004118F1" w:rsidRDefault="00022F9A" w:rsidP="00022F9A">
            <w:pPr>
              <w:spacing w:before="0" w:after="0" w:line="288" w:lineRule="auto"/>
              <w:contextualSpacing/>
              <w:jc w:val="right"/>
              <w:outlineLvl w:val="7"/>
              <w:rPr>
                <w:rFonts w:ascii="Aptos" w:eastAsia="Arial" w:hAnsi="Aptos" w:cs="Calibri"/>
                <w:kern w:val="28"/>
              </w:rPr>
            </w:pPr>
            <w:r w:rsidRPr="004118F1">
              <w:rPr>
                <w:rFonts w:ascii="Aptos" w:eastAsia="Arial" w:hAnsi="Aptos" w:cs="Calibri"/>
                <w:kern w:val="28"/>
              </w:rPr>
              <w:t>1.1</w:t>
            </w:r>
          </w:p>
        </w:tc>
        <w:tc>
          <w:tcPr>
            <w:tcW w:w="6787" w:type="dxa"/>
            <w:tcBorders>
              <w:top w:val="single" w:sz="4" w:space="0" w:color="auto"/>
              <w:left w:val="single" w:sz="4" w:space="0" w:color="auto"/>
              <w:bottom w:val="single" w:sz="4" w:space="0" w:color="auto"/>
              <w:right w:val="single" w:sz="4" w:space="0" w:color="auto"/>
            </w:tcBorders>
            <w:vAlign w:val="center"/>
            <w:hideMark/>
          </w:tcPr>
          <w:p w14:paraId="35F44622"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Provide access for CGI’s authorized users to the Accel360 Non-Production Environment to develop, test and troubleshoot the automations.</w:t>
            </w:r>
          </w:p>
        </w:tc>
        <w:tc>
          <w:tcPr>
            <w:tcW w:w="1160" w:type="dxa"/>
            <w:tcBorders>
              <w:top w:val="single" w:sz="4" w:space="0" w:color="auto"/>
              <w:left w:val="single" w:sz="4" w:space="0" w:color="auto"/>
              <w:bottom w:val="single" w:sz="4" w:space="0" w:color="auto"/>
              <w:right w:val="single" w:sz="4" w:space="0" w:color="auto"/>
            </w:tcBorders>
            <w:vAlign w:val="center"/>
          </w:tcPr>
          <w:p w14:paraId="77334477"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04D67954"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70AE42E0"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1D6B7989" w14:textId="77777777" w:rsidR="00022F9A" w:rsidRPr="004118F1" w:rsidRDefault="00022F9A" w:rsidP="00022F9A">
            <w:pPr>
              <w:keepNext/>
              <w:keepLines/>
              <w:spacing w:before="40" w:after="0" w:line="288" w:lineRule="auto"/>
              <w:jc w:val="right"/>
              <w:outlineLvl w:val="7"/>
              <w:rPr>
                <w:rFonts w:ascii="Aptos" w:eastAsia="Times New Roman" w:hAnsi="Aptos" w:cs="Calibri"/>
                <w:color w:val="272727"/>
                <w:sz w:val="21"/>
                <w:szCs w:val="21"/>
              </w:rPr>
            </w:pPr>
            <w:r w:rsidRPr="004118F1">
              <w:rPr>
                <w:rFonts w:ascii="Aptos" w:eastAsia="Times New Roman" w:hAnsi="Aptos" w:cs="Calibri"/>
                <w:color w:val="272727"/>
                <w:sz w:val="21"/>
                <w:szCs w:val="21"/>
              </w:rPr>
              <w:t>1.2</w:t>
            </w:r>
          </w:p>
        </w:tc>
        <w:tc>
          <w:tcPr>
            <w:tcW w:w="6787" w:type="dxa"/>
            <w:tcBorders>
              <w:top w:val="single" w:sz="4" w:space="0" w:color="auto"/>
              <w:left w:val="single" w:sz="4" w:space="0" w:color="auto"/>
              <w:bottom w:val="single" w:sz="4" w:space="0" w:color="auto"/>
              <w:right w:val="single" w:sz="4" w:space="0" w:color="auto"/>
            </w:tcBorders>
            <w:vAlign w:val="center"/>
            <w:hideMark/>
          </w:tcPr>
          <w:p w14:paraId="3F22472C" w14:textId="6C47B53B"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Support Client-owned and managed applications for which automations are applied and In Scope for this</w:t>
            </w:r>
            <w:r w:rsidR="00316F9E" w:rsidRPr="004118F1">
              <w:t xml:space="preserve"> </w:t>
            </w:r>
            <w:r w:rsidR="00316F9E" w:rsidRPr="004118F1">
              <w:fldChar w:fldCharType="begin"/>
            </w:r>
            <w:r w:rsidR="00316F9E" w:rsidRPr="004118F1">
              <w:instrText xml:space="preserve"> REF _Ref228196703 \h </w:instrText>
            </w:r>
            <w:r w:rsidR="00316F9E" w:rsidRPr="004118F1">
              <w:fldChar w:fldCharType="separate"/>
            </w:r>
            <w:r w:rsidR="009D5021">
              <w:t>Exhibit</w:t>
            </w:r>
            <w:r w:rsidR="009D5021" w:rsidRPr="004118F1">
              <w:t xml:space="preserve"> C-1 – CGI Accel360® Robotic Process Automation, Hosting, and Services</w:t>
            </w:r>
            <w:r w:rsidR="00316F9E" w:rsidRPr="004118F1">
              <w:fldChar w:fldCharType="end"/>
            </w:r>
            <w:r w:rsidRPr="004118F1">
              <w:rPr>
                <w:rFonts w:ascii="Aptos" w:hAnsi="Aptos" w:cs="Calibri"/>
              </w:rPr>
              <w:t>.</w:t>
            </w:r>
          </w:p>
        </w:tc>
        <w:tc>
          <w:tcPr>
            <w:tcW w:w="1160" w:type="dxa"/>
            <w:tcBorders>
              <w:top w:val="single" w:sz="4" w:space="0" w:color="auto"/>
              <w:left w:val="single" w:sz="4" w:space="0" w:color="auto"/>
              <w:bottom w:val="single" w:sz="4" w:space="0" w:color="auto"/>
              <w:right w:val="single" w:sz="4" w:space="0" w:color="auto"/>
            </w:tcBorders>
            <w:vAlign w:val="center"/>
            <w:hideMark/>
          </w:tcPr>
          <w:p w14:paraId="21114AFD"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vAlign w:val="center"/>
          </w:tcPr>
          <w:p w14:paraId="2F7683E2" w14:textId="77777777" w:rsidR="00022F9A" w:rsidRPr="004118F1" w:rsidRDefault="00022F9A" w:rsidP="00022F9A">
            <w:pPr>
              <w:spacing w:before="0" w:after="0" w:line="288" w:lineRule="auto"/>
              <w:jc w:val="center"/>
              <w:rPr>
                <w:rFonts w:ascii="Aptos" w:hAnsi="Aptos"/>
              </w:rPr>
            </w:pPr>
          </w:p>
        </w:tc>
      </w:tr>
      <w:tr w:rsidR="00022F9A" w:rsidRPr="004118F1" w14:paraId="047E4264"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68487A0B"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1.3</w:t>
            </w:r>
          </w:p>
        </w:tc>
        <w:tc>
          <w:tcPr>
            <w:tcW w:w="6787" w:type="dxa"/>
            <w:tcBorders>
              <w:top w:val="single" w:sz="4" w:space="0" w:color="auto"/>
              <w:left w:val="single" w:sz="4" w:space="0" w:color="auto"/>
              <w:bottom w:val="single" w:sz="4" w:space="0" w:color="auto"/>
              <w:right w:val="single" w:sz="4" w:space="0" w:color="auto"/>
            </w:tcBorders>
            <w:vAlign w:val="center"/>
            <w:hideMark/>
          </w:tcPr>
          <w:p w14:paraId="3F7EDCC6"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Host Client applications.</w:t>
            </w:r>
          </w:p>
        </w:tc>
        <w:tc>
          <w:tcPr>
            <w:tcW w:w="1160" w:type="dxa"/>
            <w:tcBorders>
              <w:top w:val="single" w:sz="4" w:space="0" w:color="auto"/>
              <w:left w:val="single" w:sz="4" w:space="0" w:color="auto"/>
              <w:bottom w:val="single" w:sz="4" w:space="0" w:color="auto"/>
              <w:right w:val="single" w:sz="4" w:space="0" w:color="auto"/>
            </w:tcBorders>
            <w:vAlign w:val="center"/>
            <w:hideMark/>
          </w:tcPr>
          <w:p w14:paraId="00E87D89"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vAlign w:val="center"/>
          </w:tcPr>
          <w:p w14:paraId="7224AFEE" w14:textId="77777777" w:rsidR="00022F9A" w:rsidRPr="004118F1" w:rsidRDefault="00022F9A" w:rsidP="00022F9A">
            <w:pPr>
              <w:spacing w:before="0" w:after="0" w:line="288" w:lineRule="auto"/>
              <w:jc w:val="center"/>
              <w:rPr>
                <w:rFonts w:ascii="Aptos" w:hAnsi="Aptos"/>
              </w:rPr>
            </w:pPr>
          </w:p>
        </w:tc>
      </w:tr>
      <w:tr w:rsidR="00022F9A" w:rsidRPr="004118F1" w14:paraId="7988BD3F"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7AC597D1"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1.4</w:t>
            </w:r>
          </w:p>
        </w:tc>
        <w:tc>
          <w:tcPr>
            <w:tcW w:w="6787" w:type="dxa"/>
            <w:tcBorders>
              <w:top w:val="single" w:sz="4" w:space="0" w:color="auto"/>
              <w:left w:val="single" w:sz="4" w:space="0" w:color="auto"/>
              <w:bottom w:val="single" w:sz="4" w:space="0" w:color="auto"/>
              <w:right w:val="single" w:sz="4" w:space="0" w:color="auto"/>
            </w:tcBorders>
            <w:vAlign w:val="center"/>
            <w:hideMark/>
          </w:tcPr>
          <w:p w14:paraId="095E348D" w14:textId="4AB2881D"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 xml:space="preserve">Provide a Service Desk function for Clients authorized users during </w:t>
            </w:r>
            <w:r w:rsidR="7E3F3DE7" w:rsidRPr="004118F1">
              <w:rPr>
                <w:rFonts w:ascii="Aptos" w:hAnsi="Aptos" w:cs="Calibri"/>
              </w:rPr>
              <w:t>B</w:t>
            </w:r>
            <w:r w:rsidRPr="004118F1">
              <w:rPr>
                <w:rFonts w:ascii="Aptos" w:hAnsi="Aptos" w:cs="Calibri"/>
              </w:rPr>
              <w:t xml:space="preserve">usiness </w:t>
            </w:r>
            <w:r w:rsidR="7E3F3DE7" w:rsidRPr="004118F1">
              <w:rPr>
                <w:rFonts w:ascii="Aptos" w:hAnsi="Aptos" w:cs="Calibri"/>
              </w:rPr>
              <w:t>H</w:t>
            </w:r>
            <w:r w:rsidRPr="004118F1">
              <w:rPr>
                <w:rFonts w:ascii="Aptos" w:hAnsi="Aptos" w:cs="Calibri"/>
              </w:rPr>
              <w:t xml:space="preserve">ours and </w:t>
            </w:r>
            <w:r w:rsidR="602F38E1" w:rsidRPr="004118F1">
              <w:rPr>
                <w:rFonts w:ascii="Aptos" w:hAnsi="Aptos" w:cs="Calibri"/>
              </w:rPr>
              <w:t>B</w:t>
            </w:r>
            <w:r w:rsidRPr="004118F1">
              <w:rPr>
                <w:rFonts w:ascii="Aptos" w:hAnsi="Aptos" w:cs="Calibri"/>
              </w:rPr>
              <w:t xml:space="preserve">usiness </w:t>
            </w:r>
            <w:r w:rsidR="714A3277" w:rsidRPr="004118F1">
              <w:rPr>
                <w:rFonts w:ascii="Aptos" w:hAnsi="Aptos" w:cs="Calibri"/>
              </w:rPr>
              <w:t>D</w:t>
            </w:r>
            <w:r w:rsidRPr="004118F1">
              <w:rPr>
                <w:rFonts w:ascii="Aptos" w:hAnsi="Aptos" w:cs="Calibri"/>
              </w:rPr>
              <w:t>ays</w:t>
            </w:r>
          </w:p>
        </w:tc>
        <w:tc>
          <w:tcPr>
            <w:tcW w:w="1160" w:type="dxa"/>
            <w:tcBorders>
              <w:top w:val="single" w:sz="4" w:space="0" w:color="auto"/>
              <w:left w:val="single" w:sz="4" w:space="0" w:color="auto"/>
              <w:bottom w:val="single" w:sz="4" w:space="0" w:color="auto"/>
              <w:right w:val="single" w:sz="4" w:space="0" w:color="auto"/>
            </w:tcBorders>
            <w:vAlign w:val="center"/>
          </w:tcPr>
          <w:p w14:paraId="7E12B001"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2DF70BB4"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094675B9" w14:textId="77777777" w:rsidTr="0CF434DB">
        <w:tc>
          <w:tcPr>
            <w:tcW w:w="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D11752" w14:textId="77777777" w:rsidR="00022F9A" w:rsidRPr="004118F1" w:rsidRDefault="00022F9A" w:rsidP="00022F9A">
            <w:pPr>
              <w:spacing w:before="0" w:after="0" w:line="288" w:lineRule="auto"/>
              <w:ind w:left="792"/>
              <w:contextualSpacing/>
              <w:jc w:val="left"/>
              <w:outlineLvl w:val="7"/>
              <w:rPr>
                <w:rFonts w:ascii="Aptos" w:eastAsia="Arial" w:hAnsi="Aptos" w:cs="Calibri"/>
                <w:kern w:val="28"/>
              </w:rPr>
            </w:pPr>
          </w:p>
        </w:tc>
        <w:tc>
          <w:tcPr>
            <w:tcW w:w="910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785AF7" w14:textId="77777777" w:rsidR="00022F9A" w:rsidRPr="004118F1" w:rsidRDefault="00022F9A" w:rsidP="00022F9A">
            <w:pPr>
              <w:keepNext/>
              <w:keepLines/>
              <w:spacing w:before="40" w:after="0" w:line="288" w:lineRule="auto"/>
              <w:ind w:right="-917" w:hanging="19"/>
              <w:jc w:val="left"/>
              <w:outlineLvl w:val="7"/>
              <w:rPr>
                <w:rFonts w:ascii="Aptos" w:eastAsia="Times New Roman" w:hAnsi="Aptos" w:cs="Calibri"/>
                <w:b/>
                <w:color w:val="272727"/>
                <w:sz w:val="21"/>
                <w:szCs w:val="21"/>
              </w:rPr>
            </w:pPr>
            <w:r w:rsidRPr="004118F1">
              <w:rPr>
                <w:rFonts w:ascii="Aptos" w:eastAsia="Times New Roman" w:hAnsi="Aptos" w:cs="Calibri"/>
                <w:b/>
                <w:color w:val="272727"/>
                <w:sz w:val="21"/>
                <w:szCs w:val="21"/>
              </w:rPr>
              <w:t>Incident Management (Diagnosis, Resolution &amp; Recovery)</w:t>
            </w:r>
          </w:p>
        </w:tc>
      </w:tr>
      <w:tr w:rsidR="00022F9A" w:rsidRPr="004118F1" w14:paraId="5A89EC72"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6F1EF253"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1.5</w:t>
            </w:r>
          </w:p>
        </w:tc>
        <w:tc>
          <w:tcPr>
            <w:tcW w:w="6787" w:type="dxa"/>
            <w:tcBorders>
              <w:top w:val="single" w:sz="4" w:space="0" w:color="auto"/>
              <w:left w:val="single" w:sz="4" w:space="0" w:color="auto"/>
              <w:bottom w:val="single" w:sz="4" w:space="0" w:color="auto"/>
              <w:right w:val="single" w:sz="4" w:space="0" w:color="auto"/>
            </w:tcBorders>
            <w:vAlign w:val="center"/>
            <w:hideMark/>
          </w:tcPr>
          <w:p w14:paraId="11435C3B"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Allow Client’s authorized users to log and consult Service Incidents using an online facility and/or Service Desk function.</w:t>
            </w:r>
          </w:p>
        </w:tc>
        <w:tc>
          <w:tcPr>
            <w:tcW w:w="1160" w:type="dxa"/>
            <w:tcBorders>
              <w:top w:val="single" w:sz="4" w:space="0" w:color="auto"/>
              <w:left w:val="single" w:sz="4" w:space="0" w:color="auto"/>
              <w:bottom w:val="single" w:sz="4" w:space="0" w:color="auto"/>
              <w:right w:val="single" w:sz="4" w:space="0" w:color="auto"/>
            </w:tcBorders>
            <w:vAlign w:val="center"/>
          </w:tcPr>
          <w:p w14:paraId="6036037F"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13310498"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5B9F3A7D"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7840B836"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1.6</w:t>
            </w:r>
          </w:p>
        </w:tc>
        <w:tc>
          <w:tcPr>
            <w:tcW w:w="6787" w:type="dxa"/>
            <w:tcBorders>
              <w:top w:val="single" w:sz="4" w:space="0" w:color="auto"/>
              <w:left w:val="single" w:sz="4" w:space="0" w:color="auto"/>
              <w:bottom w:val="single" w:sz="4" w:space="0" w:color="auto"/>
              <w:right w:val="single" w:sz="4" w:space="0" w:color="auto"/>
            </w:tcBorders>
            <w:vAlign w:val="center"/>
            <w:hideMark/>
          </w:tcPr>
          <w:p w14:paraId="65E7F7E9"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 xml:space="preserve">Allow Client’s authorized users to consult Release Schedule &amp; Forward Schedule of Change in the context of understanding on-going Service Incidents. </w:t>
            </w:r>
          </w:p>
        </w:tc>
        <w:tc>
          <w:tcPr>
            <w:tcW w:w="1160" w:type="dxa"/>
            <w:tcBorders>
              <w:top w:val="single" w:sz="4" w:space="0" w:color="auto"/>
              <w:left w:val="single" w:sz="4" w:space="0" w:color="auto"/>
              <w:bottom w:val="single" w:sz="4" w:space="0" w:color="auto"/>
              <w:right w:val="single" w:sz="4" w:space="0" w:color="auto"/>
            </w:tcBorders>
            <w:vAlign w:val="center"/>
          </w:tcPr>
          <w:p w14:paraId="0F1E8F12"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22636ED2"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178A2654"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0693C334"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1.7</w:t>
            </w:r>
          </w:p>
        </w:tc>
        <w:tc>
          <w:tcPr>
            <w:tcW w:w="6787" w:type="dxa"/>
            <w:tcBorders>
              <w:top w:val="single" w:sz="4" w:space="0" w:color="auto"/>
              <w:left w:val="single" w:sz="4" w:space="0" w:color="auto"/>
              <w:bottom w:val="single" w:sz="4" w:space="0" w:color="auto"/>
              <w:right w:val="single" w:sz="4" w:space="0" w:color="auto"/>
            </w:tcBorders>
            <w:vAlign w:val="center"/>
            <w:hideMark/>
          </w:tcPr>
          <w:p w14:paraId="6DB443AE" w14:textId="2A0EF368"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 xml:space="preserve">Perform Level 1 and 2 support for issues related to RPA platform and service </w:t>
            </w:r>
            <w:r w:rsidR="00866E64" w:rsidRPr="004118F1">
              <w:rPr>
                <w:rFonts w:ascii="Aptos" w:hAnsi="Aptos" w:cs="Calibri"/>
              </w:rPr>
              <w:t>which result</w:t>
            </w:r>
            <w:r w:rsidRPr="004118F1">
              <w:rPr>
                <w:rFonts w:ascii="Aptos" w:hAnsi="Aptos" w:cs="Calibri"/>
              </w:rPr>
              <w:t xml:space="preserve"> in a Service Incident.</w:t>
            </w:r>
          </w:p>
        </w:tc>
        <w:tc>
          <w:tcPr>
            <w:tcW w:w="1160" w:type="dxa"/>
            <w:tcBorders>
              <w:top w:val="single" w:sz="4" w:space="0" w:color="auto"/>
              <w:left w:val="single" w:sz="4" w:space="0" w:color="auto"/>
              <w:bottom w:val="single" w:sz="4" w:space="0" w:color="auto"/>
              <w:right w:val="single" w:sz="4" w:space="0" w:color="auto"/>
            </w:tcBorders>
            <w:vAlign w:val="center"/>
          </w:tcPr>
          <w:p w14:paraId="37956758"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79AA5BA1"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31F11B4D"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29ED1B4A"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1.8</w:t>
            </w:r>
          </w:p>
        </w:tc>
        <w:tc>
          <w:tcPr>
            <w:tcW w:w="6787" w:type="dxa"/>
            <w:tcBorders>
              <w:top w:val="single" w:sz="4" w:space="0" w:color="auto"/>
              <w:left w:val="single" w:sz="4" w:space="0" w:color="auto"/>
              <w:bottom w:val="single" w:sz="4" w:space="0" w:color="auto"/>
              <w:right w:val="single" w:sz="4" w:space="0" w:color="auto"/>
            </w:tcBorders>
            <w:vAlign w:val="center"/>
            <w:hideMark/>
          </w:tcPr>
          <w:p w14:paraId="083CB742"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Escalate to RPA vendor for Level 3 related issues reported through Incident management process related to RPA Platform.</w:t>
            </w:r>
          </w:p>
        </w:tc>
        <w:tc>
          <w:tcPr>
            <w:tcW w:w="1160" w:type="dxa"/>
            <w:tcBorders>
              <w:top w:val="single" w:sz="4" w:space="0" w:color="auto"/>
              <w:left w:val="single" w:sz="4" w:space="0" w:color="auto"/>
              <w:bottom w:val="single" w:sz="4" w:space="0" w:color="auto"/>
              <w:right w:val="single" w:sz="4" w:space="0" w:color="auto"/>
            </w:tcBorders>
            <w:vAlign w:val="center"/>
          </w:tcPr>
          <w:p w14:paraId="1C4F1C7F"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tcPr>
          <w:p w14:paraId="2204EC7C"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2B53009E"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09B1330A"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1.9</w:t>
            </w:r>
          </w:p>
        </w:tc>
        <w:tc>
          <w:tcPr>
            <w:tcW w:w="6787" w:type="dxa"/>
            <w:tcBorders>
              <w:top w:val="single" w:sz="4" w:space="0" w:color="auto"/>
              <w:left w:val="single" w:sz="4" w:space="0" w:color="auto"/>
              <w:bottom w:val="single" w:sz="4" w:space="0" w:color="auto"/>
              <w:right w:val="single" w:sz="4" w:space="0" w:color="auto"/>
            </w:tcBorders>
            <w:vAlign w:val="center"/>
            <w:hideMark/>
          </w:tcPr>
          <w:p w14:paraId="6DFFC6D8" w14:textId="77777777" w:rsidR="00022F9A" w:rsidRPr="004118F1" w:rsidRDefault="00022F9A" w:rsidP="00022F9A">
            <w:pPr>
              <w:spacing w:before="0" w:after="0" w:line="288" w:lineRule="auto"/>
              <w:jc w:val="left"/>
              <w:outlineLvl w:val="7"/>
              <w:rPr>
                <w:rFonts w:ascii="Aptos" w:hAnsi="Aptos" w:cs="Calibri"/>
                <w:szCs w:val="20"/>
              </w:rPr>
            </w:pPr>
            <w:r w:rsidRPr="004118F1">
              <w:rPr>
                <w:rFonts w:ascii="Aptos" w:hAnsi="Aptos" w:cs="Calibri"/>
                <w:szCs w:val="20"/>
              </w:rPr>
              <w:t>Perform Level 1 support for any issues related to Automations on applications deployed in the Production Environment resulting in a Service Incident.</w:t>
            </w:r>
          </w:p>
        </w:tc>
        <w:tc>
          <w:tcPr>
            <w:tcW w:w="1160" w:type="dxa"/>
            <w:tcBorders>
              <w:top w:val="single" w:sz="4" w:space="0" w:color="auto"/>
              <w:left w:val="single" w:sz="4" w:space="0" w:color="auto"/>
              <w:bottom w:val="single" w:sz="4" w:space="0" w:color="auto"/>
              <w:right w:val="single" w:sz="4" w:space="0" w:color="auto"/>
            </w:tcBorders>
            <w:vAlign w:val="center"/>
          </w:tcPr>
          <w:p w14:paraId="087C3FDD"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21AAAA46"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265309D1"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2A4B884A"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1.10</w:t>
            </w:r>
          </w:p>
        </w:tc>
        <w:tc>
          <w:tcPr>
            <w:tcW w:w="6787" w:type="dxa"/>
            <w:tcBorders>
              <w:top w:val="single" w:sz="4" w:space="0" w:color="auto"/>
              <w:left w:val="single" w:sz="4" w:space="0" w:color="auto"/>
              <w:bottom w:val="single" w:sz="4" w:space="0" w:color="auto"/>
              <w:right w:val="single" w:sz="4" w:space="0" w:color="auto"/>
            </w:tcBorders>
            <w:vAlign w:val="center"/>
            <w:hideMark/>
          </w:tcPr>
          <w:p w14:paraId="2EB83F06" w14:textId="6C0A5325" w:rsidR="00022F9A" w:rsidRPr="004118F1" w:rsidRDefault="00022F9A" w:rsidP="0CF434DB">
            <w:pPr>
              <w:spacing w:before="0" w:after="0" w:line="240" w:lineRule="auto"/>
              <w:rPr>
                <w:rFonts w:ascii="Aptos" w:hAnsi="Aptos" w:cs="Calibri"/>
                <w:lang w:eastAsia="en-CA"/>
              </w:rPr>
            </w:pPr>
            <w:r w:rsidRPr="004118F1">
              <w:rPr>
                <w:rFonts w:ascii="Aptos" w:hAnsi="Aptos" w:cs="Calibri"/>
                <w:lang w:eastAsia="en-CA"/>
              </w:rPr>
              <w:t xml:space="preserve">Perform Level 2 &amp; 3 Incident Resolution outside </w:t>
            </w:r>
            <w:r w:rsidR="333A598A" w:rsidRPr="004118F1">
              <w:rPr>
                <w:rFonts w:ascii="Aptos" w:hAnsi="Aptos" w:cs="Calibri"/>
                <w:lang w:eastAsia="en-CA"/>
              </w:rPr>
              <w:t>B</w:t>
            </w:r>
            <w:r w:rsidRPr="004118F1">
              <w:rPr>
                <w:rFonts w:ascii="Aptos" w:hAnsi="Aptos" w:cs="Calibri"/>
                <w:lang w:eastAsia="en-CA"/>
              </w:rPr>
              <w:t xml:space="preserve">usiness </w:t>
            </w:r>
            <w:r w:rsidR="6D2735DF" w:rsidRPr="004118F1">
              <w:rPr>
                <w:rFonts w:ascii="Aptos" w:hAnsi="Aptos" w:cs="Calibri"/>
                <w:lang w:eastAsia="en-CA"/>
              </w:rPr>
              <w:t>H</w:t>
            </w:r>
            <w:r w:rsidRPr="004118F1">
              <w:rPr>
                <w:rFonts w:ascii="Aptos" w:hAnsi="Aptos" w:cs="Calibri"/>
                <w:lang w:eastAsia="en-CA"/>
              </w:rPr>
              <w:t>ours for the Production Environment (only) using on-call personnel as per engagement model detailed in Operational Framework.</w:t>
            </w:r>
          </w:p>
        </w:tc>
        <w:tc>
          <w:tcPr>
            <w:tcW w:w="1160" w:type="dxa"/>
            <w:tcBorders>
              <w:top w:val="single" w:sz="4" w:space="0" w:color="auto"/>
              <w:left w:val="single" w:sz="4" w:space="0" w:color="auto"/>
              <w:bottom w:val="single" w:sz="4" w:space="0" w:color="auto"/>
              <w:right w:val="single" w:sz="4" w:space="0" w:color="auto"/>
            </w:tcBorders>
            <w:vAlign w:val="center"/>
          </w:tcPr>
          <w:p w14:paraId="6D568F3C"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2CC1EAA2"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067C49EF"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5AAC5CE8"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1.11</w:t>
            </w:r>
          </w:p>
        </w:tc>
        <w:tc>
          <w:tcPr>
            <w:tcW w:w="6787" w:type="dxa"/>
            <w:tcBorders>
              <w:top w:val="single" w:sz="4" w:space="0" w:color="auto"/>
              <w:left w:val="single" w:sz="4" w:space="0" w:color="auto"/>
              <w:bottom w:val="single" w:sz="4" w:space="0" w:color="auto"/>
              <w:right w:val="single" w:sz="4" w:space="0" w:color="auto"/>
            </w:tcBorders>
            <w:vAlign w:val="center"/>
            <w:hideMark/>
          </w:tcPr>
          <w:p w14:paraId="21752326" w14:textId="77777777" w:rsidR="00022F9A" w:rsidRPr="004118F1" w:rsidRDefault="00022F9A" w:rsidP="00022F9A">
            <w:pPr>
              <w:spacing w:before="0" w:after="0" w:line="288" w:lineRule="auto"/>
              <w:jc w:val="left"/>
              <w:outlineLvl w:val="7"/>
              <w:rPr>
                <w:rFonts w:ascii="Aptos" w:hAnsi="Aptos" w:cs="Calibri"/>
                <w:szCs w:val="20"/>
              </w:rPr>
            </w:pPr>
            <w:r w:rsidRPr="004118F1">
              <w:rPr>
                <w:rFonts w:ascii="Aptos" w:hAnsi="Aptos" w:cs="Calibri"/>
                <w:szCs w:val="20"/>
              </w:rPr>
              <w:t>Perform Level 2 &amp; 3 support for any issues related to Automations on applications deployed in the Production Environment resulting in a Service Incident.</w:t>
            </w:r>
          </w:p>
        </w:tc>
        <w:tc>
          <w:tcPr>
            <w:tcW w:w="1160" w:type="dxa"/>
            <w:tcBorders>
              <w:top w:val="single" w:sz="4" w:space="0" w:color="auto"/>
              <w:left w:val="single" w:sz="4" w:space="0" w:color="auto"/>
              <w:bottom w:val="single" w:sz="4" w:space="0" w:color="auto"/>
              <w:right w:val="single" w:sz="4" w:space="0" w:color="auto"/>
            </w:tcBorders>
            <w:vAlign w:val="center"/>
            <w:hideMark/>
          </w:tcPr>
          <w:p w14:paraId="25D22DBE"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vAlign w:val="center"/>
          </w:tcPr>
          <w:p w14:paraId="0B3189B3" w14:textId="77777777" w:rsidR="00022F9A" w:rsidRPr="004118F1" w:rsidRDefault="00022F9A" w:rsidP="00022F9A">
            <w:pPr>
              <w:spacing w:before="0" w:after="0" w:line="288" w:lineRule="auto"/>
              <w:jc w:val="center"/>
              <w:rPr>
                <w:rFonts w:ascii="Aptos" w:hAnsi="Aptos"/>
              </w:rPr>
            </w:pPr>
          </w:p>
        </w:tc>
      </w:tr>
      <w:tr w:rsidR="00022F9A" w:rsidRPr="004118F1" w14:paraId="482DFA44"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692D0840" w14:textId="77777777" w:rsidR="00022F9A" w:rsidRPr="004118F1" w:rsidRDefault="00022F9A" w:rsidP="00022F9A">
            <w:pPr>
              <w:keepNext/>
              <w:keepLines/>
              <w:spacing w:before="40" w:after="0" w:line="288" w:lineRule="auto"/>
              <w:jc w:val="right"/>
              <w:outlineLvl w:val="7"/>
              <w:rPr>
                <w:rFonts w:ascii="Aptos" w:eastAsia="Times New Roman" w:hAnsi="Aptos" w:cs="Calibri"/>
                <w:color w:val="272727"/>
                <w:sz w:val="21"/>
                <w:szCs w:val="21"/>
              </w:rPr>
            </w:pPr>
            <w:r w:rsidRPr="004118F1">
              <w:rPr>
                <w:rFonts w:ascii="Aptos" w:eastAsia="Times New Roman" w:hAnsi="Aptos" w:cs="Calibri"/>
                <w:color w:val="272727"/>
                <w:sz w:val="21"/>
                <w:szCs w:val="21"/>
              </w:rPr>
              <w:t>1.12</w:t>
            </w:r>
          </w:p>
        </w:tc>
        <w:tc>
          <w:tcPr>
            <w:tcW w:w="6787" w:type="dxa"/>
            <w:tcBorders>
              <w:top w:val="single" w:sz="4" w:space="0" w:color="auto"/>
              <w:left w:val="single" w:sz="4" w:space="0" w:color="auto"/>
              <w:bottom w:val="single" w:sz="4" w:space="0" w:color="auto"/>
              <w:right w:val="single" w:sz="4" w:space="0" w:color="auto"/>
            </w:tcBorders>
            <w:vAlign w:val="center"/>
            <w:hideMark/>
          </w:tcPr>
          <w:p w14:paraId="7FA26274"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Perform Level 1, 2 and 3 support for any issues related to underlying infrastructure located in CGI’s instance of Microsoft Azure cloud.</w:t>
            </w:r>
          </w:p>
        </w:tc>
        <w:tc>
          <w:tcPr>
            <w:tcW w:w="1160" w:type="dxa"/>
            <w:tcBorders>
              <w:top w:val="single" w:sz="4" w:space="0" w:color="auto"/>
              <w:left w:val="single" w:sz="4" w:space="0" w:color="auto"/>
              <w:bottom w:val="single" w:sz="4" w:space="0" w:color="auto"/>
              <w:right w:val="single" w:sz="4" w:space="0" w:color="auto"/>
            </w:tcBorders>
            <w:vAlign w:val="center"/>
          </w:tcPr>
          <w:p w14:paraId="13A7E8DD"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2B9D2F58"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50C03FC6"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26E6DE7E" w14:textId="77777777" w:rsidR="00022F9A" w:rsidRPr="004118F1" w:rsidRDefault="00022F9A" w:rsidP="00022F9A">
            <w:pPr>
              <w:spacing w:before="0" w:after="0" w:line="288" w:lineRule="auto"/>
              <w:jc w:val="right"/>
              <w:outlineLvl w:val="7"/>
              <w:rPr>
                <w:rFonts w:ascii="Aptos" w:hAnsi="Aptos" w:cs="Calibri"/>
              </w:rPr>
            </w:pPr>
            <w:r w:rsidRPr="004118F1">
              <w:rPr>
                <w:rFonts w:ascii="Aptos" w:hAnsi="Aptos" w:cs="Calibri"/>
              </w:rPr>
              <w:t>1.13</w:t>
            </w:r>
          </w:p>
        </w:tc>
        <w:tc>
          <w:tcPr>
            <w:tcW w:w="6787" w:type="dxa"/>
            <w:tcBorders>
              <w:top w:val="single" w:sz="4" w:space="0" w:color="auto"/>
              <w:left w:val="single" w:sz="4" w:space="0" w:color="auto"/>
              <w:bottom w:val="single" w:sz="4" w:space="0" w:color="auto"/>
              <w:right w:val="single" w:sz="4" w:space="0" w:color="auto"/>
            </w:tcBorders>
            <w:vAlign w:val="center"/>
            <w:hideMark/>
          </w:tcPr>
          <w:p w14:paraId="01F24ECF"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Document and agree on details about roles and responsibilities as well as toll free number for Service desk contact in Operational Framework document.</w:t>
            </w:r>
          </w:p>
        </w:tc>
        <w:tc>
          <w:tcPr>
            <w:tcW w:w="1160" w:type="dxa"/>
            <w:tcBorders>
              <w:top w:val="single" w:sz="4" w:space="0" w:color="auto"/>
              <w:left w:val="single" w:sz="4" w:space="0" w:color="auto"/>
              <w:bottom w:val="single" w:sz="4" w:space="0" w:color="auto"/>
              <w:right w:val="single" w:sz="4" w:space="0" w:color="auto"/>
            </w:tcBorders>
            <w:vAlign w:val="center"/>
            <w:hideMark/>
          </w:tcPr>
          <w:p w14:paraId="47C6162B"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54D4798"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658AE835" w14:textId="77777777" w:rsidTr="0CF434DB">
        <w:tc>
          <w:tcPr>
            <w:tcW w:w="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5B798D" w14:textId="77777777" w:rsidR="00022F9A" w:rsidRPr="004118F1" w:rsidRDefault="00022F9A" w:rsidP="00022F9A">
            <w:pPr>
              <w:spacing w:before="0" w:after="0" w:line="240" w:lineRule="auto"/>
              <w:jc w:val="center"/>
              <w:outlineLvl w:val="7"/>
              <w:rPr>
                <w:rFonts w:ascii="Aptos" w:eastAsia="Arial" w:hAnsi="Aptos" w:cs="Calibri"/>
                <w:b/>
                <w:kern w:val="28"/>
                <w:szCs w:val="20"/>
              </w:rPr>
            </w:pPr>
            <w:r w:rsidRPr="004118F1">
              <w:rPr>
                <w:rFonts w:ascii="Aptos" w:eastAsia="Arial" w:hAnsi="Aptos" w:cs="Calibri"/>
                <w:b/>
                <w:kern w:val="28"/>
                <w:szCs w:val="20"/>
              </w:rPr>
              <w:t>2</w:t>
            </w:r>
          </w:p>
        </w:tc>
        <w:tc>
          <w:tcPr>
            <w:tcW w:w="910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30245" w14:textId="77777777" w:rsidR="00022F9A" w:rsidRPr="004118F1" w:rsidRDefault="00022F9A" w:rsidP="00022F9A">
            <w:pPr>
              <w:spacing w:before="0" w:after="0" w:line="240" w:lineRule="auto"/>
              <w:ind w:right="-917" w:hanging="19"/>
              <w:rPr>
                <w:rFonts w:ascii="Aptos" w:hAnsi="Aptos" w:cs="Calibri"/>
                <w:b/>
                <w:kern w:val="28"/>
                <w:szCs w:val="20"/>
                <w:lang w:eastAsia="en-CA"/>
              </w:rPr>
            </w:pPr>
            <w:r w:rsidRPr="004118F1">
              <w:rPr>
                <w:rFonts w:ascii="Aptos" w:hAnsi="Aptos" w:cs="Calibri"/>
                <w:b/>
                <w:kern w:val="28"/>
                <w:szCs w:val="20"/>
                <w:lang w:eastAsia="en-CA"/>
              </w:rPr>
              <w:t>Maintenance and Technical Support Services</w:t>
            </w:r>
          </w:p>
        </w:tc>
      </w:tr>
      <w:tr w:rsidR="00022F9A" w:rsidRPr="004118F1" w14:paraId="1A9EB935"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1CFB1C9C" w14:textId="77777777" w:rsidR="00022F9A" w:rsidRPr="004118F1" w:rsidRDefault="00022F9A" w:rsidP="00022F9A">
            <w:pPr>
              <w:spacing w:before="40" w:after="0" w:line="288" w:lineRule="auto"/>
              <w:jc w:val="right"/>
              <w:outlineLvl w:val="7"/>
              <w:rPr>
                <w:rFonts w:ascii="Aptos" w:eastAsia="Times New Roman" w:hAnsi="Aptos" w:cs="Calibri"/>
                <w:color w:val="272727"/>
                <w:sz w:val="21"/>
                <w:szCs w:val="21"/>
              </w:rPr>
            </w:pPr>
            <w:r w:rsidRPr="004118F1">
              <w:rPr>
                <w:rFonts w:ascii="Aptos" w:eastAsia="Times New Roman" w:hAnsi="Aptos" w:cs="Calibri"/>
                <w:color w:val="272727"/>
                <w:sz w:val="21"/>
                <w:szCs w:val="21"/>
              </w:rPr>
              <w:t>2.1</w:t>
            </w:r>
          </w:p>
        </w:tc>
        <w:tc>
          <w:tcPr>
            <w:tcW w:w="6787" w:type="dxa"/>
            <w:tcBorders>
              <w:top w:val="single" w:sz="4" w:space="0" w:color="auto"/>
              <w:left w:val="single" w:sz="4" w:space="0" w:color="auto"/>
              <w:bottom w:val="single" w:sz="4" w:space="0" w:color="auto"/>
              <w:right w:val="single" w:sz="4" w:space="0" w:color="auto"/>
            </w:tcBorders>
            <w:vAlign w:val="center"/>
          </w:tcPr>
          <w:p w14:paraId="0DA324D3" w14:textId="27656471"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 xml:space="preserve">Perform preventive and corrective maintenance related to solution components (software, hardware) </w:t>
            </w:r>
            <w:r w:rsidR="00245E02" w:rsidRPr="004118F1">
              <w:rPr>
                <w:rFonts w:ascii="Aptos" w:hAnsi="Aptos" w:cs="Calibri"/>
              </w:rPr>
              <w:t>monthly</w:t>
            </w:r>
            <w:r w:rsidRPr="004118F1">
              <w:rPr>
                <w:rFonts w:ascii="Aptos" w:hAnsi="Aptos" w:cs="Calibri"/>
              </w:rPr>
              <w:t>.</w:t>
            </w:r>
            <w:r w:rsidR="00866E64" w:rsidRPr="004118F1">
              <w:rPr>
                <w:rFonts w:ascii="Aptos" w:hAnsi="Aptos" w:cs="Calibri"/>
              </w:rPr>
              <w:t xml:space="preserve"> </w:t>
            </w:r>
            <w:r w:rsidRPr="004118F1">
              <w:rPr>
                <w:rFonts w:ascii="Aptos" w:hAnsi="Aptos" w:cs="Calibri"/>
              </w:rPr>
              <w:t>Solution</w:t>
            </w:r>
            <w:r w:rsidR="00866E64" w:rsidRPr="004118F1">
              <w:rPr>
                <w:rFonts w:ascii="Aptos" w:hAnsi="Aptos" w:cs="Calibri"/>
              </w:rPr>
              <w:t xml:space="preserve"> </w:t>
            </w:r>
            <w:r w:rsidRPr="004118F1">
              <w:rPr>
                <w:rFonts w:ascii="Aptos" w:hAnsi="Aptos" w:cs="Calibri"/>
              </w:rPr>
              <w:t xml:space="preserve"> components </w:t>
            </w:r>
            <w:r w:rsidR="00866E64" w:rsidRPr="004118F1">
              <w:rPr>
                <w:rFonts w:ascii="Aptos" w:hAnsi="Aptos" w:cs="Calibri"/>
              </w:rPr>
              <w:t>include</w:t>
            </w:r>
            <w:r w:rsidR="00245E02" w:rsidRPr="004118F1">
              <w:rPr>
                <w:rFonts w:ascii="Aptos" w:hAnsi="Aptos" w:cs="Calibri"/>
              </w:rPr>
              <w:t>,</w:t>
            </w:r>
            <w:r w:rsidR="00866E64" w:rsidRPr="004118F1">
              <w:rPr>
                <w:rFonts w:ascii="Aptos" w:hAnsi="Aptos" w:cs="Calibri"/>
              </w:rPr>
              <w:t xml:space="preserve"> </w:t>
            </w:r>
            <w:r w:rsidR="00245E02" w:rsidRPr="004118F1">
              <w:rPr>
                <w:rFonts w:ascii="Aptos" w:hAnsi="Aptos" w:cs="Calibri"/>
              </w:rPr>
              <w:t xml:space="preserve">but </w:t>
            </w:r>
            <w:r w:rsidRPr="004118F1">
              <w:rPr>
                <w:rFonts w:ascii="Aptos" w:hAnsi="Aptos" w:cs="Calibri"/>
              </w:rPr>
              <w:t xml:space="preserve">are not limited to, UiPath, Automation Processes, supported software, and CGI’s instance of Microsoft Azure cloud. </w:t>
            </w:r>
          </w:p>
        </w:tc>
        <w:tc>
          <w:tcPr>
            <w:tcW w:w="1160" w:type="dxa"/>
            <w:tcBorders>
              <w:top w:val="single" w:sz="4" w:space="0" w:color="auto"/>
              <w:left w:val="single" w:sz="4" w:space="0" w:color="auto"/>
              <w:bottom w:val="single" w:sz="4" w:space="0" w:color="auto"/>
              <w:right w:val="single" w:sz="4" w:space="0" w:color="auto"/>
            </w:tcBorders>
            <w:vAlign w:val="center"/>
          </w:tcPr>
          <w:p w14:paraId="46C86527"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10DD7358"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0998F51E"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5633EF9C" w14:textId="77777777" w:rsidR="00022F9A" w:rsidRPr="004118F1" w:rsidRDefault="00022F9A" w:rsidP="00022F9A">
            <w:pPr>
              <w:spacing w:before="40" w:after="0" w:line="288" w:lineRule="auto"/>
              <w:jc w:val="right"/>
              <w:outlineLvl w:val="7"/>
              <w:rPr>
                <w:rFonts w:ascii="Aptos" w:eastAsia="Times New Roman" w:hAnsi="Aptos" w:cs="Calibri"/>
                <w:color w:val="272727"/>
                <w:sz w:val="21"/>
                <w:szCs w:val="21"/>
              </w:rPr>
            </w:pPr>
            <w:r w:rsidRPr="004118F1">
              <w:rPr>
                <w:rFonts w:ascii="Aptos" w:eastAsia="Times New Roman" w:hAnsi="Aptos" w:cs="Calibri"/>
                <w:color w:val="272727"/>
                <w:sz w:val="21"/>
                <w:szCs w:val="21"/>
              </w:rPr>
              <w:lastRenderedPageBreak/>
              <w:t>2.2</w:t>
            </w:r>
          </w:p>
        </w:tc>
        <w:tc>
          <w:tcPr>
            <w:tcW w:w="6787" w:type="dxa"/>
            <w:tcBorders>
              <w:top w:val="single" w:sz="4" w:space="0" w:color="auto"/>
              <w:left w:val="single" w:sz="4" w:space="0" w:color="auto"/>
              <w:bottom w:val="single" w:sz="4" w:space="0" w:color="auto"/>
              <w:right w:val="single" w:sz="4" w:space="0" w:color="auto"/>
            </w:tcBorders>
            <w:vAlign w:val="center"/>
            <w:hideMark/>
          </w:tcPr>
          <w:p w14:paraId="217C06D8"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 xml:space="preserve">Provide monitoring of Accel360 solution including security and system performance, utilization and efficiency </w:t>
            </w:r>
            <w:r w:rsidRPr="004118F1">
              <w:rPr>
                <w:rFonts w:ascii="Aptos" w:hAnsi="Aptos" w:cs="Calibri"/>
                <w:iCs/>
              </w:rPr>
              <w:t>during Business Days and regular Business Hours.</w:t>
            </w:r>
          </w:p>
        </w:tc>
        <w:tc>
          <w:tcPr>
            <w:tcW w:w="1160" w:type="dxa"/>
            <w:tcBorders>
              <w:top w:val="single" w:sz="4" w:space="0" w:color="auto"/>
              <w:left w:val="single" w:sz="4" w:space="0" w:color="auto"/>
              <w:bottom w:val="single" w:sz="4" w:space="0" w:color="auto"/>
              <w:right w:val="single" w:sz="4" w:space="0" w:color="auto"/>
            </w:tcBorders>
            <w:vAlign w:val="center"/>
          </w:tcPr>
          <w:p w14:paraId="2E1F57C6"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03770F77"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3FB4E7CE"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4C002BCE" w14:textId="77777777" w:rsidR="00022F9A" w:rsidRPr="004118F1" w:rsidRDefault="00022F9A" w:rsidP="00022F9A">
            <w:pPr>
              <w:spacing w:before="40" w:after="0" w:line="288" w:lineRule="auto"/>
              <w:jc w:val="right"/>
              <w:outlineLvl w:val="7"/>
              <w:rPr>
                <w:rFonts w:ascii="Aptos" w:eastAsia="Times New Roman" w:hAnsi="Aptos" w:cs="Calibri"/>
                <w:color w:val="272727"/>
                <w:sz w:val="21"/>
                <w:szCs w:val="21"/>
              </w:rPr>
            </w:pPr>
            <w:r w:rsidRPr="004118F1">
              <w:rPr>
                <w:rFonts w:ascii="Aptos" w:eastAsia="Times New Roman" w:hAnsi="Aptos" w:cs="Calibri"/>
                <w:color w:val="272727"/>
                <w:sz w:val="21"/>
                <w:szCs w:val="21"/>
              </w:rPr>
              <w:t>2.3</w:t>
            </w:r>
          </w:p>
        </w:tc>
        <w:tc>
          <w:tcPr>
            <w:tcW w:w="6787" w:type="dxa"/>
            <w:tcBorders>
              <w:top w:val="single" w:sz="4" w:space="0" w:color="auto"/>
              <w:left w:val="single" w:sz="4" w:space="0" w:color="auto"/>
              <w:bottom w:val="single" w:sz="4" w:space="0" w:color="auto"/>
              <w:right w:val="single" w:sz="4" w:space="0" w:color="auto"/>
            </w:tcBorders>
            <w:vAlign w:val="center"/>
            <w:hideMark/>
          </w:tcPr>
          <w:p w14:paraId="3D9D689C"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Provide information, as reasonably requested, about the functionality, data and any other aspect of the Accel360, including data related to databases and tools used within the RPA solution context.</w:t>
            </w:r>
          </w:p>
        </w:tc>
        <w:tc>
          <w:tcPr>
            <w:tcW w:w="1160" w:type="dxa"/>
            <w:tcBorders>
              <w:top w:val="single" w:sz="4" w:space="0" w:color="auto"/>
              <w:left w:val="single" w:sz="4" w:space="0" w:color="auto"/>
              <w:bottom w:val="single" w:sz="4" w:space="0" w:color="auto"/>
              <w:right w:val="single" w:sz="4" w:space="0" w:color="auto"/>
            </w:tcBorders>
            <w:vAlign w:val="center"/>
          </w:tcPr>
          <w:p w14:paraId="5AC2FC4A"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05559800"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6020BE88"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1A2D9F55" w14:textId="77777777" w:rsidR="00022F9A" w:rsidRPr="004118F1" w:rsidRDefault="00022F9A" w:rsidP="00022F9A">
            <w:pPr>
              <w:spacing w:before="40" w:after="0" w:line="288" w:lineRule="auto"/>
              <w:jc w:val="right"/>
              <w:outlineLvl w:val="7"/>
              <w:rPr>
                <w:rFonts w:ascii="Aptos" w:eastAsia="Times New Roman" w:hAnsi="Aptos" w:cs="Calibri"/>
                <w:color w:val="272727"/>
                <w:sz w:val="21"/>
                <w:szCs w:val="21"/>
              </w:rPr>
            </w:pPr>
            <w:r w:rsidRPr="004118F1">
              <w:rPr>
                <w:rFonts w:ascii="Aptos" w:eastAsia="Times New Roman" w:hAnsi="Aptos" w:cs="Calibri"/>
                <w:color w:val="272727"/>
                <w:sz w:val="21"/>
                <w:szCs w:val="21"/>
              </w:rPr>
              <w:t>2.4</w:t>
            </w:r>
          </w:p>
        </w:tc>
        <w:tc>
          <w:tcPr>
            <w:tcW w:w="6787" w:type="dxa"/>
            <w:tcBorders>
              <w:top w:val="single" w:sz="4" w:space="0" w:color="auto"/>
              <w:left w:val="single" w:sz="4" w:space="0" w:color="auto"/>
              <w:bottom w:val="single" w:sz="4" w:space="0" w:color="auto"/>
              <w:right w:val="single" w:sz="4" w:space="0" w:color="auto"/>
            </w:tcBorders>
            <w:vAlign w:val="center"/>
            <w:hideMark/>
          </w:tcPr>
          <w:p w14:paraId="63463D05"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 xml:space="preserve">Maintain all In Scope RPA solution licensed Client Third Party Technology products (e.g. Client-licensed applications) on recent versions and under support agreements on Client’s side of Demarcation Point while Client owns the licenses which are in use.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189FCB0D"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vAlign w:val="center"/>
          </w:tcPr>
          <w:p w14:paraId="453D6A38" w14:textId="77777777" w:rsidR="00022F9A" w:rsidRPr="004118F1" w:rsidRDefault="00022F9A" w:rsidP="00022F9A">
            <w:pPr>
              <w:spacing w:before="0" w:after="0" w:line="288" w:lineRule="auto"/>
              <w:jc w:val="center"/>
              <w:rPr>
                <w:rFonts w:ascii="Aptos" w:hAnsi="Aptos"/>
              </w:rPr>
            </w:pPr>
          </w:p>
        </w:tc>
      </w:tr>
      <w:tr w:rsidR="00022F9A" w:rsidRPr="004118F1" w14:paraId="3EF8A493"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633A5F97" w14:textId="32CF674E" w:rsidR="00022F9A" w:rsidRPr="004118F1" w:rsidRDefault="00022F9A" w:rsidP="00022F9A">
            <w:pPr>
              <w:spacing w:before="40" w:after="0" w:line="288" w:lineRule="auto"/>
              <w:jc w:val="right"/>
              <w:outlineLvl w:val="7"/>
              <w:rPr>
                <w:rFonts w:ascii="Aptos" w:eastAsia="Times New Roman" w:hAnsi="Aptos" w:cs="Calibri"/>
                <w:color w:val="272727"/>
                <w:sz w:val="21"/>
                <w:szCs w:val="21"/>
              </w:rPr>
            </w:pPr>
            <w:r w:rsidRPr="004118F1">
              <w:rPr>
                <w:rFonts w:ascii="Aptos" w:eastAsia="Times New Roman" w:hAnsi="Aptos" w:cs="Calibri"/>
                <w:color w:val="272727"/>
                <w:sz w:val="21"/>
                <w:szCs w:val="21"/>
              </w:rPr>
              <w:t>2.</w:t>
            </w:r>
            <w:r w:rsidR="00245E02" w:rsidRPr="004118F1">
              <w:rPr>
                <w:rFonts w:ascii="Aptos" w:eastAsia="Times New Roman" w:hAnsi="Aptos" w:cs="Calibri"/>
                <w:color w:val="272727"/>
                <w:sz w:val="21"/>
                <w:szCs w:val="21"/>
              </w:rPr>
              <w:t>5</w:t>
            </w:r>
          </w:p>
        </w:tc>
        <w:tc>
          <w:tcPr>
            <w:tcW w:w="6787" w:type="dxa"/>
            <w:tcBorders>
              <w:top w:val="single" w:sz="4" w:space="0" w:color="auto"/>
              <w:left w:val="single" w:sz="4" w:space="0" w:color="auto"/>
              <w:bottom w:val="single" w:sz="4" w:space="0" w:color="auto"/>
              <w:right w:val="single" w:sz="4" w:space="0" w:color="auto"/>
            </w:tcBorders>
            <w:vAlign w:val="center"/>
            <w:hideMark/>
          </w:tcPr>
          <w:p w14:paraId="51720B2E"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 xml:space="preserve">Maintain each Software license version on a current and/or supported release and their respective maintenance agreements up to date with the applicable Third-Party vendors.  </w:t>
            </w:r>
          </w:p>
        </w:tc>
        <w:tc>
          <w:tcPr>
            <w:tcW w:w="1160" w:type="dxa"/>
            <w:tcBorders>
              <w:top w:val="single" w:sz="4" w:space="0" w:color="auto"/>
              <w:left w:val="single" w:sz="4" w:space="0" w:color="auto"/>
              <w:bottom w:val="single" w:sz="4" w:space="0" w:color="auto"/>
              <w:right w:val="single" w:sz="4" w:space="0" w:color="auto"/>
            </w:tcBorders>
            <w:vAlign w:val="center"/>
          </w:tcPr>
          <w:p w14:paraId="1F23D00F"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3BF19BF4"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36FD2C0F"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63CE796F" w14:textId="3CC7449A" w:rsidR="00022F9A" w:rsidRPr="004118F1" w:rsidRDefault="00022F9A" w:rsidP="00022F9A">
            <w:pPr>
              <w:spacing w:before="40" w:after="0" w:line="288" w:lineRule="auto"/>
              <w:jc w:val="right"/>
              <w:outlineLvl w:val="7"/>
              <w:rPr>
                <w:rFonts w:ascii="Aptos" w:eastAsia="Times New Roman" w:hAnsi="Aptos" w:cs="Calibri"/>
                <w:color w:val="272727"/>
                <w:sz w:val="21"/>
                <w:szCs w:val="21"/>
              </w:rPr>
            </w:pPr>
            <w:r w:rsidRPr="004118F1">
              <w:rPr>
                <w:rFonts w:ascii="Aptos" w:eastAsia="Times New Roman" w:hAnsi="Aptos" w:cs="Calibri"/>
                <w:color w:val="272727"/>
                <w:sz w:val="21"/>
                <w:szCs w:val="21"/>
              </w:rPr>
              <w:t>2.</w:t>
            </w:r>
            <w:r w:rsidR="00245E02" w:rsidRPr="004118F1">
              <w:rPr>
                <w:rFonts w:ascii="Aptos" w:eastAsia="Times New Roman" w:hAnsi="Aptos" w:cs="Calibri"/>
                <w:color w:val="272727"/>
                <w:sz w:val="21"/>
                <w:szCs w:val="21"/>
              </w:rPr>
              <w:t>6</w:t>
            </w:r>
          </w:p>
        </w:tc>
        <w:tc>
          <w:tcPr>
            <w:tcW w:w="6787" w:type="dxa"/>
            <w:tcBorders>
              <w:top w:val="single" w:sz="4" w:space="0" w:color="auto"/>
              <w:left w:val="single" w:sz="4" w:space="0" w:color="auto"/>
              <w:bottom w:val="single" w:sz="4" w:space="0" w:color="auto"/>
              <w:right w:val="single" w:sz="4" w:space="0" w:color="auto"/>
            </w:tcBorders>
            <w:vAlign w:val="center"/>
            <w:hideMark/>
          </w:tcPr>
          <w:p w14:paraId="031595F5"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 xml:space="preserve">Reserves the right not to migrate to any subsequent newer Vendor version until such version has been tested and verified and that such subsequent Software version is proven stable and will not jeopardize the stability of the Production Environment.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6E268A6E"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799812B"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38D19DC2"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29900255" w14:textId="7CCDCD92" w:rsidR="00022F9A" w:rsidRPr="004118F1" w:rsidRDefault="00022F9A" w:rsidP="00022F9A">
            <w:pPr>
              <w:spacing w:before="40" w:after="0" w:line="288" w:lineRule="auto"/>
              <w:jc w:val="right"/>
              <w:outlineLvl w:val="7"/>
              <w:rPr>
                <w:rFonts w:ascii="Aptos" w:eastAsia="Times New Roman" w:hAnsi="Aptos" w:cs="Calibri"/>
                <w:color w:val="272727"/>
                <w:sz w:val="21"/>
                <w:szCs w:val="21"/>
              </w:rPr>
            </w:pPr>
            <w:r w:rsidRPr="004118F1">
              <w:rPr>
                <w:rFonts w:ascii="Aptos" w:eastAsia="Times New Roman" w:hAnsi="Aptos" w:cs="Calibri"/>
                <w:color w:val="272727"/>
                <w:sz w:val="21"/>
                <w:szCs w:val="21"/>
              </w:rPr>
              <w:t>2.</w:t>
            </w:r>
            <w:r w:rsidR="00245E02" w:rsidRPr="004118F1">
              <w:rPr>
                <w:rFonts w:ascii="Aptos" w:eastAsia="Times New Roman" w:hAnsi="Aptos" w:cs="Calibri"/>
                <w:color w:val="272727"/>
                <w:sz w:val="21"/>
                <w:szCs w:val="21"/>
              </w:rPr>
              <w:t>7</w:t>
            </w:r>
          </w:p>
        </w:tc>
        <w:tc>
          <w:tcPr>
            <w:tcW w:w="6787" w:type="dxa"/>
            <w:tcBorders>
              <w:top w:val="single" w:sz="4" w:space="0" w:color="auto"/>
              <w:left w:val="single" w:sz="4" w:space="0" w:color="auto"/>
              <w:bottom w:val="single" w:sz="4" w:space="0" w:color="auto"/>
              <w:right w:val="single" w:sz="4" w:space="0" w:color="auto"/>
            </w:tcBorders>
            <w:vAlign w:val="center"/>
            <w:hideMark/>
          </w:tcPr>
          <w:p w14:paraId="14B64A47" w14:textId="4458083D"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 xml:space="preserve">Maintain hardware used to operate Software and provide the Services under maintenance agreements with authorized Third-Party hardware maintenance support vendors </w:t>
            </w:r>
          </w:p>
        </w:tc>
        <w:tc>
          <w:tcPr>
            <w:tcW w:w="1160" w:type="dxa"/>
            <w:tcBorders>
              <w:top w:val="single" w:sz="4" w:space="0" w:color="auto"/>
              <w:left w:val="single" w:sz="4" w:space="0" w:color="auto"/>
              <w:bottom w:val="single" w:sz="4" w:space="0" w:color="auto"/>
              <w:right w:val="single" w:sz="4" w:space="0" w:color="auto"/>
            </w:tcBorders>
            <w:vAlign w:val="center"/>
          </w:tcPr>
          <w:p w14:paraId="304C3FA4"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783232BE"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6662B0B6" w14:textId="77777777" w:rsidTr="0CF434DB">
        <w:tc>
          <w:tcPr>
            <w:tcW w:w="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DE355" w14:textId="77777777" w:rsidR="00022F9A" w:rsidRPr="004118F1" w:rsidRDefault="00022F9A" w:rsidP="00022F9A">
            <w:pPr>
              <w:spacing w:before="0" w:after="0" w:line="240" w:lineRule="auto"/>
              <w:jc w:val="center"/>
              <w:outlineLvl w:val="7"/>
              <w:rPr>
                <w:rFonts w:ascii="Aptos" w:eastAsia="Arial" w:hAnsi="Aptos" w:cs="Calibri"/>
                <w:b/>
                <w:kern w:val="28"/>
              </w:rPr>
            </w:pPr>
            <w:r w:rsidRPr="004118F1">
              <w:rPr>
                <w:rFonts w:ascii="Aptos" w:eastAsia="Arial" w:hAnsi="Aptos" w:cs="Calibri"/>
                <w:b/>
                <w:kern w:val="28"/>
              </w:rPr>
              <w:t>3</w:t>
            </w:r>
          </w:p>
        </w:tc>
        <w:tc>
          <w:tcPr>
            <w:tcW w:w="910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271523" w14:textId="77777777" w:rsidR="00022F9A" w:rsidRPr="004118F1" w:rsidRDefault="00022F9A" w:rsidP="00022F9A">
            <w:pPr>
              <w:spacing w:before="0" w:after="0" w:line="288" w:lineRule="auto"/>
              <w:ind w:right="-917" w:hanging="19"/>
              <w:jc w:val="left"/>
              <w:outlineLvl w:val="7"/>
              <w:rPr>
                <w:rFonts w:ascii="Aptos" w:hAnsi="Aptos" w:cs="Calibri"/>
                <w:b/>
                <w:kern w:val="28"/>
              </w:rPr>
            </w:pPr>
            <w:r w:rsidRPr="004118F1">
              <w:rPr>
                <w:rFonts w:ascii="Aptos" w:hAnsi="Aptos" w:cs="Calibri"/>
                <w:b/>
                <w:kern w:val="28"/>
              </w:rPr>
              <w:t>Monitoring</w:t>
            </w:r>
          </w:p>
        </w:tc>
      </w:tr>
      <w:tr w:rsidR="00022F9A" w:rsidRPr="004118F1" w14:paraId="62B07844"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73221D84"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3.1</w:t>
            </w:r>
          </w:p>
        </w:tc>
        <w:tc>
          <w:tcPr>
            <w:tcW w:w="6787" w:type="dxa"/>
            <w:tcBorders>
              <w:top w:val="single" w:sz="4" w:space="0" w:color="auto"/>
              <w:left w:val="single" w:sz="4" w:space="0" w:color="auto"/>
              <w:bottom w:val="single" w:sz="4" w:space="0" w:color="auto"/>
              <w:right w:val="single" w:sz="4" w:space="0" w:color="auto"/>
            </w:tcBorders>
            <w:vAlign w:val="center"/>
            <w:hideMark/>
          </w:tcPr>
          <w:p w14:paraId="7ED34444"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Provide</w:t>
            </w:r>
            <w:r w:rsidRPr="004118F1">
              <w:rPr>
                <w:rFonts w:ascii="Aptos" w:hAnsi="Aptos" w:cs="Calibri"/>
                <w:kern w:val="28"/>
              </w:rPr>
              <w:t xml:space="preserve"> </w:t>
            </w:r>
            <w:r w:rsidRPr="004118F1">
              <w:rPr>
                <w:rFonts w:ascii="Aptos" w:hAnsi="Aptos" w:cs="Calibri"/>
              </w:rPr>
              <w:t xml:space="preserve">monitoring service of the Production Environment covering intrusion detection, performance degradation as well as platform, infrastructure and automation failures, during </w:t>
            </w:r>
            <w:r w:rsidRPr="004118F1">
              <w:rPr>
                <w:rFonts w:ascii="Aptos" w:hAnsi="Aptos" w:cs="Calibri"/>
                <w:iCs/>
              </w:rPr>
              <w:t>Business Hours and Business Days.</w:t>
            </w:r>
          </w:p>
        </w:tc>
        <w:tc>
          <w:tcPr>
            <w:tcW w:w="1160" w:type="dxa"/>
            <w:tcBorders>
              <w:top w:val="single" w:sz="4" w:space="0" w:color="auto"/>
              <w:left w:val="single" w:sz="4" w:space="0" w:color="auto"/>
              <w:bottom w:val="single" w:sz="4" w:space="0" w:color="auto"/>
              <w:right w:val="single" w:sz="4" w:space="0" w:color="auto"/>
            </w:tcBorders>
            <w:vAlign w:val="center"/>
          </w:tcPr>
          <w:p w14:paraId="09EED387"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2A358809"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740C966E"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2702AEFB"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3.2</w:t>
            </w:r>
          </w:p>
        </w:tc>
        <w:tc>
          <w:tcPr>
            <w:tcW w:w="6787" w:type="dxa"/>
            <w:tcBorders>
              <w:top w:val="single" w:sz="4" w:space="0" w:color="auto"/>
              <w:left w:val="single" w:sz="4" w:space="0" w:color="auto"/>
              <w:bottom w:val="single" w:sz="4" w:space="0" w:color="auto"/>
              <w:right w:val="single" w:sz="4" w:space="0" w:color="auto"/>
            </w:tcBorders>
            <w:vAlign w:val="center"/>
            <w:hideMark/>
          </w:tcPr>
          <w:p w14:paraId="2CFFAAB4"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Provide In Scope automations that need to run on the platform as well as the ones that need to be monitored to CGI up to the capacity of automation purchased through this service.</w:t>
            </w:r>
          </w:p>
        </w:tc>
        <w:tc>
          <w:tcPr>
            <w:tcW w:w="1160" w:type="dxa"/>
            <w:tcBorders>
              <w:top w:val="single" w:sz="4" w:space="0" w:color="auto"/>
              <w:left w:val="single" w:sz="4" w:space="0" w:color="auto"/>
              <w:bottom w:val="single" w:sz="4" w:space="0" w:color="auto"/>
              <w:right w:val="single" w:sz="4" w:space="0" w:color="auto"/>
            </w:tcBorders>
            <w:vAlign w:val="center"/>
            <w:hideMark/>
          </w:tcPr>
          <w:p w14:paraId="674474DC"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vAlign w:val="center"/>
          </w:tcPr>
          <w:p w14:paraId="484401F9" w14:textId="77777777" w:rsidR="00022F9A" w:rsidRPr="004118F1" w:rsidRDefault="00022F9A" w:rsidP="00022F9A">
            <w:pPr>
              <w:spacing w:before="0" w:after="0" w:line="288" w:lineRule="auto"/>
              <w:jc w:val="center"/>
              <w:rPr>
                <w:rFonts w:ascii="Aptos" w:hAnsi="Aptos"/>
              </w:rPr>
            </w:pPr>
          </w:p>
        </w:tc>
      </w:tr>
      <w:tr w:rsidR="00022F9A" w:rsidRPr="004118F1" w14:paraId="62A9D177"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21F3E629"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3.3</w:t>
            </w:r>
          </w:p>
        </w:tc>
        <w:tc>
          <w:tcPr>
            <w:tcW w:w="6787" w:type="dxa"/>
            <w:tcBorders>
              <w:top w:val="single" w:sz="4" w:space="0" w:color="auto"/>
              <w:left w:val="single" w:sz="4" w:space="0" w:color="auto"/>
              <w:bottom w:val="single" w:sz="4" w:space="0" w:color="auto"/>
              <w:right w:val="single" w:sz="4" w:space="0" w:color="auto"/>
            </w:tcBorders>
            <w:vAlign w:val="center"/>
            <w:hideMark/>
          </w:tcPr>
          <w:p w14:paraId="24D17176"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 xml:space="preserve">Provide parameters and threshold for each automation (considered acceptable) </w:t>
            </w:r>
            <w:proofErr w:type="gramStart"/>
            <w:r w:rsidRPr="004118F1">
              <w:rPr>
                <w:rFonts w:ascii="Aptos" w:hAnsi="Aptos" w:cs="Calibri"/>
              </w:rPr>
              <w:t>in order to</w:t>
            </w:r>
            <w:proofErr w:type="gramEnd"/>
            <w:r w:rsidRPr="004118F1">
              <w:rPr>
                <w:rFonts w:ascii="Aptos" w:hAnsi="Aptos" w:cs="Calibri"/>
              </w:rPr>
              <w:t xml:space="preserve"> engage and trigger the event management process and action.</w:t>
            </w:r>
          </w:p>
        </w:tc>
        <w:tc>
          <w:tcPr>
            <w:tcW w:w="1160" w:type="dxa"/>
            <w:tcBorders>
              <w:top w:val="single" w:sz="4" w:space="0" w:color="auto"/>
              <w:left w:val="single" w:sz="4" w:space="0" w:color="auto"/>
              <w:bottom w:val="single" w:sz="4" w:space="0" w:color="auto"/>
              <w:right w:val="single" w:sz="4" w:space="0" w:color="auto"/>
            </w:tcBorders>
            <w:vAlign w:val="center"/>
            <w:hideMark/>
          </w:tcPr>
          <w:p w14:paraId="11FA890C"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vAlign w:val="center"/>
          </w:tcPr>
          <w:p w14:paraId="53684848" w14:textId="77777777" w:rsidR="00022F9A" w:rsidRPr="004118F1" w:rsidRDefault="00022F9A" w:rsidP="00022F9A">
            <w:pPr>
              <w:spacing w:before="0" w:after="0" w:line="288" w:lineRule="auto"/>
              <w:jc w:val="center"/>
              <w:rPr>
                <w:rFonts w:ascii="Aptos" w:hAnsi="Aptos"/>
              </w:rPr>
            </w:pPr>
          </w:p>
        </w:tc>
      </w:tr>
      <w:tr w:rsidR="00022F9A" w:rsidRPr="004118F1" w14:paraId="71D8283F"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27D59DDF"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3.4</w:t>
            </w:r>
          </w:p>
        </w:tc>
        <w:tc>
          <w:tcPr>
            <w:tcW w:w="6787" w:type="dxa"/>
            <w:tcBorders>
              <w:top w:val="single" w:sz="4" w:space="0" w:color="auto"/>
              <w:left w:val="single" w:sz="4" w:space="0" w:color="auto"/>
              <w:bottom w:val="single" w:sz="4" w:space="0" w:color="auto"/>
              <w:right w:val="single" w:sz="4" w:space="0" w:color="auto"/>
            </w:tcBorders>
            <w:vAlign w:val="center"/>
            <w:hideMark/>
          </w:tcPr>
          <w:p w14:paraId="49162D1B"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 xml:space="preserve">Define the process (workflow, assignment) to follow once the alert is generating an Incident to obtain timely diagnosis and resolution of Issue(s).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72CD4E61"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944DCD1"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1D90055C"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0C8CEF6D"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3.5</w:t>
            </w:r>
          </w:p>
        </w:tc>
        <w:tc>
          <w:tcPr>
            <w:tcW w:w="6787" w:type="dxa"/>
            <w:tcBorders>
              <w:top w:val="single" w:sz="4" w:space="0" w:color="auto"/>
              <w:left w:val="single" w:sz="4" w:space="0" w:color="auto"/>
              <w:bottom w:val="single" w:sz="4" w:space="0" w:color="auto"/>
              <w:right w:val="single" w:sz="4" w:space="0" w:color="auto"/>
            </w:tcBorders>
            <w:vAlign w:val="center"/>
            <w:hideMark/>
          </w:tcPr>
          <w:p w14:paraId="15C9E9DD"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Perform Incident diagnosis, recovery and resolution in accordance with Incident management process detailed in Operational Framework document agreed between Client and CGI.</w:t>
            </w:r>
          </w:p>
        </w:tc>
        <w:tc>
          <w:tcPr>
            <w:tcW w:w="1160" w:type="dxa"/>
            <w:tcBorders>
              <w:top w:val="single" w:sz="4" w:space="0" w:color="auto"/>
              <w:left w:val="single" w:sz="4" w:space="0" w:color="auto"/>
              <w:bottom w:val="single" w:sz="4" w:space="0" w:color="auto"/>
              <w:right w:val="single" w:sz="4" w:space="0" w:color="auto"/>
            </w:tcBorders>
            <w:vAlign w:val="center"/>
            <w:hideMark/>
          </w:tcPr>
          <w:p w14:paraId="7E1D7EC6"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C957AAC"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720F3345"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392A4AFA"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3.6</w:t>
            </w:r>
          </w:p>
        </w:tc>
        <w:tc>
          <w:tcPr>
            <w:tcW w:w="6787" w:type="dxa"/>
            <w:tcBorders>
              <w:top w:val="single" w:sz="4" w:space="0" w:color="auto"/>
              <w:left w:val="single" w:sz="4" w:space="0" w:color="auto"/>
              <w:bottom w:val="single" w:sz="4" w:space="0" w:color="auto"/>
              <w:right w:val="single" w:sz="4" w:space="0" w:color="auto"/>
            </w:tcBorders>
            <w:vAlign w:val="center"/>
            <w:hideMark/>
          </w:tcPr>
          <w:p w14:paraId="268B2746"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Perform automated monitoring activities:</w:t>
            </w:r>
          </w:p>
          <w:p w14:paraId="436E62B9" w14:textId="77777777" w:rsidR="00022F9A" w:rsidRPr="004118F1" w:rsidRDefault="00022F9A">
            <w:pPr>
              <w:numPr>
                <w:ilvl w:val="0"/>
                <w:numId w:val="17"/>
              </w:numPr>
              <w:spacing w:before="0" w:after="0" w:line="240" w:lineRule="auto"/>
              <w:contextualSpacing/>
              <w:jc w:val="left"/>
              <w:outlineLvl w:val="7"/>
              <w:rPr>
                <w:rFonts w:ascii="Aptos" w:hAnsi="Aptos" w:cs="Calibri"/>
              </w:rPr>
            </w:pPr>
            <w:r w:rsidRPr="004118F1">
              <w:rPr>
                <w:rFonts w:ascii="Aptos" w:hAnsi="Aptos" w:cs="Calibri"/>
              </w:rPr>
              <w:t>Monitoring and troubleshooting of Environmental alerts and issues including any hardware or operating system failures on the CGI side of Accel360;</w:t>
            </w:r>
          </w:p>
          <w:p w14:paraId="7CCE392E" w14:textId="77777777" w:rsidR="00022F9A" w:rsidRPr="004118F1" w:rsidRDefault="00022F9A">
            <w:pPr>
              <w:numPr>
                <w:ilvl w:val="0"/>
                <w:numId w:val="17"/>
              </w:numPr>
              <w:spacing w:before="0" w:after="0" w:line="240" w:lineRule="auto"/>
              <w:contextualSpacing/>
              <w:jc w:val="left"/>
              <w:outlineLvl w:val="7"/>
              <w:rPr>
                <w:rFonts w:ascii="Aptos" w:hAnsi="Aptos" w:cs="Calibri"/>
              </w:rPr>
            </w:pPr>
            <w:r w:rsidRPr="004118F1">
              <w:rPr>
                <w:rFonts w:ascii="Aptos" w:hAnsi="Aptos" w:cs="Calibri"/>
              </w:rPr>
              <w:t>Active monitoring of the UiPath software and infrastructure; and</w:t>
            </w:r>
          </w:p>
          <w:p w14:paraId="0E74A215" w14:textId="77CB1864" w:rsidR="00022F9A" w:rsidRPr="004118F1" w:rsidRDefault="00245E02">
            <w:pPr>
              <w:numPr>
                <w:ilvl w:val="0"/>
                <w:numId w:val="17"/>
              </w:numPr>
              <w:spacing w:before="0" w:after="0" w:line="240" w:lineRule="auto"/>
              <w:contextualSpacing/>
              <w:jc w:val="left"/>
              <w:outlineLvl w:val="7"/>
              <w:rPr>
                <w:rFonts w:ascii="Aptos" w:eastAsia="Times New Roman" w:hAnsi="Aptos" w:cs="Calibri"/>
              </w:rPr>
            </w:pPr>
            <w:r w:rsidRPr="004118F1">
              <w:rPr>
                <w:rFonts w:ascii="Aptos" w:hAnsi="Aptos" w:cs="Calibri"/>
              </w:rPr>
              <w:lastRenderedPageBreak/>
              <w:t>Monitoring</w:t>
            </w:r>
            <w:r w:rsidR="00022F9A" w:rsidRPr="004118F1">
              <w:rPr>
                <w:rFonts w:ascii="Aptos" w:hAnsi="Aptos" w:cs="Calibri"/>
              </w:rPr>
              <w:t xml:space="preserve"> open Incident tickets to obtain resolution within the timeframes and monitoring of infrastructure as set out in the Incident Management process</w:t>
            </w:r>
            <w:r w:rsidR="00022F9A" w:rsidRPr="004118F1">
              <w:rPr>
                <w:rFonts w:ascii="Aptos" w:eastAsia="Arial" w:hAnsi="Aptos" w:cs="Calibri"/>
              </w:rPr>
              <w:t>.</w:t>
            </w:r>
          </w:p>
        </w:tc>
        <w:tc>
          <w:tcPr>
            <w:tcW w:w="1160" w:type="dxa"/>
            <w:tcBorders>
              <w:top w:val="single" w:sz="4" w:space="0" w:color="auto"/>
              <w:left w:val="single" w:sz="4" w:space="0" w:color="auto"/>
              <w:bottom w:val="single" w:sz="4" w:space="0" w:color="auto"/>
              <w:right w:val="single" w:sz="4" w:space="0" w:color="auto"/>
            </w:tcBorders>
            <w:vAlign w:val="center"/>
          </w:tcPr>
          <w:p w14:paraId="2B7AC996"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20943DAF"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28AC00EF" w14:textId="77777777" w:rsidTr="0CF434DB">
        <w:tc>
          <w:tcPr>
            <w:tcW w:w="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2ECFF5" w14:textId="77777777" w:rsidR="00022F9A" w:rsidRPr="004118F1" w:rsidRDefault="00022F9A" w:rsidP="00022F9A">
            <w:pPr>
              <w:spacing w:before="0" w:after="0" w:line="240" w:lineRule="auto"/>
              <w:jc w:val="center"/>
              <w:outlineLvl w:val="7"/>
              <w:rPr>
                <w:rFonts w:ascii="Aptos" w:eastAsia="Arial" w:hAnsi="Aptos" w:cs="Calibri"/>
                <w:b/>
                <w:kern w:val="28"/>
              </w:rPr>
            </w:pPr>
            <w:r w:rsidRPr="004118F1">
              <w:rPr>
                <w:rFonts w:ascii="Aptos" w:eastAsia="Arial" w:hAnsi="Aptos" w:cs="Calibri"/>
                <w:b/>
                <w:kern w:val="28"/>
              </w:rPr>
              <w:t>4</w:t>
            </w:r>
          </w:p>
        </w:tc>
        <w:tc>
          <w:tcPr>
            <w:tcW w:w="910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ECC771" w14:textId="77777777" w:rsidR="00022F9A" w:rsidRPr="004118F1" w:rsidRDefault="00022F9A" w:rsidP="00022F9A">
            <w:pPr>
              <w:spacing w:before="0" w:after="0" w:line="288" w:lineRule="auto"/>
              <w:ind w:right="-917" w:hanging="19"/>
              <w:jc w:val="left"/>
              <w:outlineLvl w:val="7"/>
              <w:rPr>
                <w:rFonts w:ascii="Aptos" w:hAnsi="Aptos" w:cs="Calibri"/>
                <w:b/>
                <w:kern w:val="28"/>
              </w:rPr>
            </w:pPr>
            <w:r w:rsidRPr="004118F1">
              <w:rPr>
                <w:rFonts w:ascii="Aptos" w:hAnsi="Aptos" w:cs="Calibri"/>
                <w:b/>
              </w:rPr>
              <w:t>Network Connectivity &amp; Ongoing Support (maintenance &amp; operations)</w:t>
            </w:r>
          </w:p>
        </w:tc>
      </w:tr>
      <w:tr w:rsidR="00022F9A" w:rsidRPr="004118F1" w14:paraId="3F2DAFC1"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69ACA438" w14:textId="77777777" w:rsidR="00022F9A" w:rsidRPr="004118F1" w:rsidRDefault="00022F9A" w:rsidP="00022F9A">
            <w:pPr>
              <w:spacing w:before="40" w:after="0" w:line="288" w:lineRule="auto"/>
              <w:jc w:val="right"/>
              <w:outlineLvl w:val="7"/>
              <w:rPr>
                <w:rFonts w:ascii="Aptos" w:eastAsia="Times New Roman" w:hAnsi="Aptos" w:cs="Calibri"/>
                <w:color w:val="272727"/>
                <w:sz w:val="21"/>
                <w:szCs w:val="21"/>
              </w:rPr>
            </w:pPr>
            <w:r w:rsidRPr="004118F1">
              <w:rPr>
                <w:rFonts w:ascii="Aptos" w:eastAsia="Times New Roman" w:hAnsi="Aptos" w:cs="Calibri"/>
                <w:color w:val="272727"/>
                <w:sz w:val="21"/>
                <w:szCs w:val="21"/>
              </w:rPr>
              <w:t>4.1</w:t>
            </w:r>
          </w:p>
        </w:tc>
        <w:tc>
          <w:tcPr>
            <w:tcW w:w="6787" w:type="dxa"/>
            <w:tcBorders>
              <w:top w:val="single" w:sz="4" w:space="0" w:color="auto"/>
              <w:left w:val="single" w:sz="4" w:space="0" w:color="auto"/>
              <w:bottom w:val="single" w:sz="4" w:space="0" w:color="auto"/>
              <w:right w:val="single" w:sz="4" w:space="0" w:color="auto"/>
            </w:tcBorders>
            <w:vAlign w:val="center"/>
            <w:hideMark/>
          </w:tcPr>
          <w:p w14:paraId="1F24D88E"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Set up connectivity between Client location of In Scope applications for automations (data center or other) and the CGI public cloud provider.</w:t>
            </w:r>
          </w:p>
        </w:tc>
        <w:tc>
          <w:tcPr>
            <w:tcW w:w="1160" w:type="dxa"/>
            <w:tcBorders>
              <w:top w:val="single" w:sz="4" w:space="0" w:color="auto"/>
              <w:left w:val="single" w:sz="4" w:space="0" w:color="auto"/>
              <w:bottom w:val="single" w:sz="4" w:space="0" w:color="auto"/>
              <w:right w:val="single" w:sz="4" w:space="0" w:color="auto"/>
            </w:tcBorders>
            <w:vAlign w:val="center"/>
            <w:hideMark/>
          </w:tcPr>
          <w:p w14:paraId="63947BC0"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vAlign w:val="center"/>
          </w:tcPr>
          <w:p w14:paraId="525C6F7B" w14:textId="77777777" w:rsidR="00022F9A" w:rsidRPr="004118F1" w:rsidRDefault="00022F9A" w:rsidP="00022F9A">
            <w:pPr>
              <w:spacing w:before="0" w:after="0" w:line="288" w:lineRule="auto"/>
              <w:jc w:val="center"/>
              <w:rPr>
                <w:rFonts w:ascii="Aptos" w:hAnsi="Aptos"/>
              </w:rPr>
            </w:pPr>
          </w:p>
        </w:tc>
      </w:tr>
      <w:tr w:rsidR="00022F9A" w:rsidRPr="004118F1" w14:paraId="6FB9E8CC"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56BC526F" w14:textId="77777777" w:rsidR="00022F9A" w:rsidRPr="004118F1" w:rsidRDefault="00022F9A" w:rsidP="00022F9A">
            <w:pPr>
              <w:spacing w:before="40" w:after="0" w:line="288" w:lineRule="auto"/>
              <w:jc w:val="right"/>
              <w:outlineLvl w:val="7"/>
              <w:rPr>
                <w:rFonts w:ascii="Aptos" w:eastAsia="Times New Roman" w:hAnsi="Aptos" w:cs="Calibri"/>
                <w:color w:val="272727"/>
                <w:sz w:val="21"/>
                <w:szCs w:val="21"/>
              </w:rPr>
            </w:pPr>
            <w:r w:rsidRPr="004118F1">
              <w:rPr>
                <w:rFonts w:ascii="Aptos" w:eastAsia="Times New Roman" w:hAnsi="Aptos" w:cs="Calibri"/>
                <w:color w:val="272727"/>
                <w:sz w:val="21"/>
                <w:szCs w:val="21"/>
              </w:rPr>
              <w:t>4.2</w:t>
            </w:r>
          </w:p>
        </w:tc>
        <w:tc>
          <w:tcPr>
            <w:tcW w:w="6787" w:type="dxa"/>
            <w:tcBorders>
              <w:top w:val="single" w:sz="4" w:space="0" w:color="auto"/>
              <w:left w:val="single" w:sz="4" w:space="0" w:color="auto"/>
              <w:bottom w:val="single" w:sz="4" w:space="0" w:color="auto"/>
              <w:right w:val="single" w:sz="4" w:space="0" w:color="auto"/>
            </w:tcBorders>
            <w:vAlign w:val="center"/>
            <w:hideMark/>
          </w:tcPr>
          <w:p w14:paraId="11B34591"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Setup connectivity between the CGI data center and the CGI public cloud provider.</w:t>
            </w:r>
          </w:p>
        </w:tc>
        <w:tc>
          <w:tcPr>
            <w:tcW w:w="1160" w:type="dxa"/>
            <w:tcBorders>
              <w:top w:val="single" w:sz="4" w:space="0" w:color="auto"/>
              <w:left w:val="single" w:sz="4" w:space="0" w:color="auto"/>
              <w:bottom w:val="single" w:sz="4" w:space="0" w:color="auto"/>
              <w:right w:val="single" w:sz="4" w:space="0" w:color="auto"/>
            </w:tcBorders>
            <w:vAlign w:val="center"/>
          </w:tcPr>
          <w:p w14:paraId="25808BF7"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4F8656B9"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0E023667"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4A24C209" w14:textId="77777777" w:rsidR="00022F9A" w:rsidRPr="004118F1" w:rsidRDefault="00022F9A" w:rsidP="00022F9A">
            <w:pPr>
              <w:spacing w:before="40" w:after="0" w:line="288" w:lineRule="auto"/>
              <w:jc w:val="right"/>
              <w:outlineLvl w:val="7"/>
              <w:rPr>
                <w:rFonts w:ascii="Aptos" w:eastAsia="Times New Roman" w:hAnsi="Aptos" w:cs="Calibri"/>
                <w:color w:val="272727"/>
                <w:sz w:val="21"/>
                <w:szCs w:val="21"/>
              </w:rPr>
            </w:pPr>
            <w:r w:rsidRPr="004118F1">
              <w:rPr>
                <w:rFonts w:ascii="Aptos" w:eastAsia="Times New Roman" w:hAnsi="Aptos" w:cs="Calibri"/>
                <w:color w:val="272727"/>
                <w:sz w:val="21"/>
                <w:szCs w:val="21"/>
              </w:rPr>
              <w:t>4.3</w:t>
            </w:r>
          </w:p>
        </w:tc>
        <w:tc>
          <w:tcPr>
            <w:tcW w:w="6787" w:type="dxa"/>
            <w:tcBorders>
              <w:top w:val="single" w:sz="4" w:space="0" w:color="auto"/>
              <w:left w:val="single" w:sz="4" w:space="0" w:color="auto"/>
              <w:bottom w:val="single" w:sz="4" w:space="0" w:color="auto"/>
              <w:right w:val="single" w:sz="4" w:space="0" w:color="auto"/>
            </w:tcBorders>
            <w:vAlign w:val="center"/>
            <w:hideMark/>
          </w:tcPr>
          <w:p w14:paraId="7F34AAB5"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Take responsibility for the availability of the Accel360 for all solution elements under CGI control and support.</w:t>
            </w:r>
          </w:p>
        </w:tc>
        <w:tc>
          <w:tcPr>
            <w:tcW w:w="1160" w:type="dxa"/>
            <w:tcBorders>
              <w:top w:val="single" w:sz="4" w:space="0" w:color="auto"/>
              <w:left w:val="single" w:sz="4" w:space="0" w:color="auto"/>
              <w:bottom w:val="single" w:sz="4" w:space="0" w:color="auto"/>
              <w:right w:val="single" w:sz="4" w:space="0" w:color="auto"/>
            </w:tcBorders>
            <w:vAlign w:val="center"/>
          </w:tcPr>
          <w:p w14:paraId="2285E0FC"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0514E783"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5D8409D0"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05EDCE89" w14:textId="77777777" w:rsidR="00022F9A" w:rsidRPr="004118F1" w:rsidRDefault="00022F9A" w:rsidP="00022F9A">
            <w:pPr>
              <w:spacing w:before="40" w:after="0" w:line="288" w:lineRule="auto"/>
              <w:jc w:val="right"/>
              <w:outlineLvl w:val="7"/>
              <w:rPr>
                <w:rFonts w:ascii="Aptos" w:eastAsia="Times New Roman" w:hAnsi="Aptos" w:cs="Calibri"/>
                <w:color w:val="272727"/>
                <w:sz w:val="21"/>
                <w:szCs w:val="21"/>
              </w:rPr>
            </w:pPr>
            <w:r w:rsidRPr="004118F1">
              <w:rPr>
                <w:rFonts w:ascii="Aptos" w:eastAsia="Times New Roman" w:hAnsi="Aptos" w:cs="Calibri"/>
                <w:color w:val="272727"/>
                <w:sz w:val="21"/>
                <w:szCs w:val="21"/>
              </w:rPr>
              <w:t>4.4</w:t>
            </w:r>
          </w:p>
        </w:tc>
        <w:tc>
          <w:tcPr>
            <w:tcW w:w="6787" w:type="dxa"/>
            <w:tcBorders>
              <w:top w:val="single" w:sz="4" w:space="0" w:color="auto"/>
              <w:left w:val="single" w:sz="4" w:space="0" w:color="auto"/>
              <w:bottom w:val="single" w:sz="4" w:space="0" w:color="auto"/>
              <w:right w:val="single" w:sz="4" w:space="0" w:color="auto"/>
            </w:tcBorders>
            <w:vAlign w:val="center"/>
            <w:hideMark/>
          </w:tcPr>
          <w:p w14:paraId="0F190B54" w14:textId="77777777" w:rsidR="00022F9A" w:rsidRPr="004118F1" w:rsidRDefault="00022F9A" w:rsidP="00022F9A">
            <w:pPr>
              <w:spacing w:before="0" w:after="0" w:line="288" w:lineRule="auto"/>
              <w:jc w:val="left"/>
              <w:outlineLvl w:val="7"/>
              <w:rPr>
                <w:rFonts w:ascii="Aptos" w:hAnsi="Aptos" w:cs="Calibri"/>
              </w:rPr>
            </w:pPr>
            <w:r w:rsidRPr="004118F1">
              <w:rPr>
                <w:rFonts w:ascii="Aptos" w:hAnsi="Aptos" w:cs="Calibri"/>
              </w:rPr>
              <w:t xml:space="preserve">For all issues occurring on Client’s side of the network &amp; solution, take responsibilities for all issues, trouble shooting and support levels and actions required in case of an issue resulting in a Service Incident affecting the SaaS Service.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4ED459C6"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vAlign w:val="center"/>
          </w:tcPr>
          <w:p w14:paraId="4384ECFA" w14:textId="77777777" w:rsidR="00022F9A" w:rsidRPr="004118F1" w:rsidRDefault="00022F9A" w:rsidP="00022F9A">
            <w:pPr>
              <w:spacing w:before="0" w:after="0" w:line="288" w:lineRule="auto"/>
              <w:jc w:val="center"/>
              <w:rPr>
                <w:rFonts w:ascii="Aptos" w:hAnsi="Aptos"/>
              </w:rPr>
            </w:pPr>
          </w:p>
        </w:tc>
      </w:tr>
      <w:tr w:rsidR="00022F9A" w:rsidRPr="004118F1" w14:paraId="2E97DB05"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2D7945FB" w14:textId="77777777" w:rsidR="00022F9A" w:rsidRPr="004118F1" w:rsidRDefault="00022F9A" w:rsidP="00022F9A">
            <w:pPr>
              <w:spacing w:before="40" w:after="0" w:line="288" w:lineRule="auto"/>
              <w:jc w:val="right"/>
              <w:outlineLvl w:val="7"/>
              <w:rPr>
                <w:rFonts w:ascii="Aptos" w:eastAsia="Times New Roman" w:hAnsi="Aptos" w:cs="Calibri"/>
                <w:color w:val="272727"/>
                <w:szCs w:val="20"/>
              </w:rPr>
            </w:pPr>
            <w:r w:rsidRPr="004118F1">
              <w:rPr>
                <w:rFonts w:ascii="Aptos" w:eastAsia="Times New Roman" w:hAnsi="Aptos" w:cs="Calibri"/>
                <w:color w:val="272727"/>
                <w:szCs w:val="20"/>
              </w:rPr>
              <w:t>4.5</w:t>
            </w:r>
          </w:p>
        </w:tc>
        <w:tc>
          <w:tcPr>
            <w:tcW w:w="6787" w:type="dxa"/>
            <w:tcBorders>
              <w:top w:val="single" w:sz="4" w:space="0" w:color="auto"/>
              <w:left w:val="single" w:sz="4" w:space="0" w:color="auto"/>
              <w:bottom w:val="single" w:sz="4" w:space="0" w:color="auto"/>
              <w:right w:val="single" w:sz="4" w:space="0" w:color="auto"/>
            </w:tcBorders>
            <w:vAlign w:val="center"/>
            <w:hideMark/>
          </w:tcPr>
          <w:p w14:paraId="207E8AB9" w14:textId="77777777" w:rsidR="00022F9A" w:rsidRPr="004118F1" w:rsidRDefault="00022F9A" w:rsidP="00022F9A">
            <w:pPr>
              <w:spacing w:before="0" w:after="0" w:line="240" w:lineRule="auto"/>
              <w:rPr>
                <w:rFonts w:ascii="Aptos" w:hAnsi="Aptos" w:cs="Calibri"/>
                <w:szCs w:val="20"/>
                <w:lang w:eastAsia="en-CA"/>
              </w:rPr>
            </w:pPr>
            <w:r w:rsidRPr="004118F1">
              <w:rPr>
                <w:rFonts w:ascii="Aptos" w:hAnsi="Aptos" w:cs="Calibri"/>
                <w:szCs w:val="20"/>
                <w:lang w:eastAsia="en-CA"/>
              </w:rPr>
              <w:t xml:space="preserve">Work in good faith with Client to determine the nature of network failure or excessive latency until such failure is confirmed to be outside of CGI responsibility. </w:t>
            </w:r>
          </w:p>
        </w:tc>
        <w:tc>
          <w:tcPr>
            <w:tcW w:w="1160" w:type="dxa"/>
            <w:tcBorders>
              <w:top w:val="single" w:sz="4" w:space="0" w:color="auto"/>
              <w:left w:val="single" w:sz="4" w:space="0" w:color="auto"/>
              <w:bottom w:val="single" w:sz="4" w:space="0" w:color="auto"/>
              <w:right w:val="single" w:sz="4" w:space="0" w:color="auto"/>
            </w:tcBorders>
            <w:vAlign w:val="center"/>
          </w:tcPr>
          <w:p w14:paraId="319C9B32"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5FFAABA6"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1189B0EC"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12BA0EE2" w14:textId="77777777" w:rsidR="00022F9A" w:rsidRPr="004118F1" w:rsidRDefault="00022F9A" w:rsidP="00022F9A">
            <w:pPr>
              <w:spacing w:before="40" w:after="0" w:line="288" w:lineRule="auto"/>
              <w:jc w:val="right"/>
              <w:outlineLvl w:val="7"/>
              <w:rPr>
                <w:rFonts w:ascii="Aptos" w:eastAsia="Times New Roman" w:hAnsi="Aptos" w:cs="Calibri"/>
                <w:color w:val="272727"/>
                <w:szCs w:val="20"/>
              </w:rPr>
            </w:pPr>
            <w:r w:rsidRPr="004118F1">
              <w:rPr>
                <w:rFonts w:ascii="Aptos" w:eastAsia="Times New Roman" w:hAnsi="Aptos" w:cs="Calibri"/>
                <w:color w:val="272727"/>
                <w:szCs w:val="20"/>
              </w:rPr>
              <w:t>4.6</w:t>
            </w:r>
          </w:p>
        </w:tc>
        <w:tc>
          <w:tcPr>
            <w:tcW w:w="6787" w:type="dxa"/>
            <w:tcBorders>
              <w:top w:val="single" w:sz="4" w:space="0" w:color="auto"/>
              <w:left w:val="single" w:sz="4" w:space="0" w:color="auto"/>
              <w:bottom w:val="single" w:sz="4" w:space="0" w:color="auto"/>
              <w:right w:val="single" w:sz="4" w:space="0" w:color="auto"/>
            </w:tcBorders>
            <w:vAlign w:val="center"/>
            <w:hideMark/>
          </w:tcPr>
          <w:p w14:paraId="06D9B332" w14:textId="77777777" w:rsidR="00022F9A" w:rsidRPr="004118F1" w:rsidRDefault="00022F9A" w:rsidP="00022F9A">
            <w:pPr>
              <w:spacing w:before="0" w:after="0" w:line="240" w:lineRule="auto"/>
              <w:rPr>
                <w:rFonts w:ascii="Aptos" w:hAnsi="Aptos" w:cs="Calibri"/>
                <w:szCs w:val="20"/>
                <w:lang w:eastAsia="en-CA"/>
              </w:rPr>
            </w:pPr>
            <w:r w:rsidRPr="004118F1">
              <w:rPr>
                <w:rFonts w:ascii="Aptos" w:hAnsi="Aptos" w:cs="Calibri"/>
                <w:szCs w:val="20"/>
                <w:lang w:eastAsia="en-CA"/>
              </w:rPr>
              <w:t>Provide secure network connectivity and any back up connectivity required to CGI’s instance of Microsoft Azure cloud.</w:t>
            </w:r>
          </w:p>
        </w:tc>
        <w:tc>
          <w:tcPr>
            <w:tcW w:w="1160" w:type="dxa"/>
            <w:tcBorders>
              <w:top w:val="single" w:sz="4" w:space="0" w:color="auto"/>
              <w:left w:val="single" w:sz="4" w:space="0" w:color="auto"/>
              <w:bottom w:val="single" w:sz="4" w:space="0" w:color="auto"/>
              <w:right w:val="single" w:sz="4" w:space="0" w:color="auto"/>
            </w:tcBorders>
            <w:vAlign w:val="center"/>
            <w:hideMark/>
          </w:tcPr>
          <w:p w14:paraId="68BC3664"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vAlign w:val="center"/>
          </w:tcPr>
          <w:p w14:paraId="177F8122" w14:textId="77777777" w:rsidR="00022F9A" w:rsidRPr="004118F1" w:rsidRDefault="00022F9A" w:rsidP="00022F9A">
            <w:pPr>
              <w:spacing w:before="0" w:after="0" w:line="288" w:lineRule="auto"/>
              <w:jc w:val="center"/>
              <w:rPr>
                <w:rFonts w:ascii="Aptos" w:hAnsi="Aptos"/>
              </w:rPr>
            </w:pPr>
          </w:p>
        </w:tc>
      </w:tr>
      <w:tr w:rsidR="00022F9A" w:rsidRPr="004118F1" w14:paraId="51052B2A"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6A5510B8" w14:textId="77777777" w:rsidR="00022F9A" w:rsidRPr="004118F1" w:rsidRDefault="00022F9A" w:rsidP="00022F9A">
            <w:pPr>
              <w:spacing w:before="40" w:after="0" w:line="288" w:lineRule="auto"/>
              <w:jc w:val="right"/>
              <w:outlineLvl w:val="7"/>
              <w:rPr>
                <w:rFonts w:ascii="Aptos" w:eastAsia="Times New Roman" w:hAnsi="Aptos" w:cs="Calibri"/>
                <w:color w:val="272727"/>
                <w:szCs w:val="20"/>
              </w:rPr>
            </w:pPr>
            <w:r w:rsidRPr="004118F1">
              <w:rPr>
                <w:rFonts w:ascii="Aptos" w:eastAsia="Times New Roman" w:hAnsi="Aptos" w:cs="Calibri"/>
                <w:color w:val="272727"/>
                <w:szCs w:val="20"/>
              </w:rPr>
              <w:t>4.7</w:t>
            </w:r>
          </w:p>
        </w:tc>
        <w:tc>
          <w:tcPr>
            <w:tcW w:w="6787" w:type="dxa"/>
            <w:tcBorders>
              <w:top w:val="single" w:sz="4" w:space="0" w:color="auto"/>
              <w:left w:val="single" w:sz="4" w:space="0" w:color="auto"/>
              <w:bottom w:val="single" w:sz="4" w:space="0" w:color="auto"/>
              <w:right w:val="single" w:sz="4" w:space="0" w:color="auto"/>
            </w:tcBorders>
            <w:vAlign w:val="center"/>
            <w:hideMark/>
          </w:tcPr>
          <w:p w14:paraId="5C6F4B84" w14:textId="77777777" w:rsidR="00022F9A" w:rsidRPr="004118F1" w:rsidRDefault="00022F9A" w:rsidP="00022F9A">
            <w:pPr>
              <w:spacing w:before="0" w:after="0" w:line="240" w:lineRule="auto"/>
              <w:rPr>
                <w:rFonts w:ascii="Aptos" w:hAnsi="Aptos" w:cs="Calibri"/>
                <w:szCs w:val="20"/>
                <w:lang w:eastAsia="en-CA"/>
              </w:rPr>
            </w:pPr>
            <w:r w:rsidRPr="004118F1">
              <w:rPr>
                <w:rFonts w:ascii="Aptos" w:hAnsi="Aptos" w:cs="Calibri"/>
                <w:szCs w:val="20"/>
                <w:lang w:eastAsia="en-CA"/>
              </w:rPr>
              <w:t>Work in good faith with CGI to determine the nature of any network failure or excessive latency and to confirm which side of the network the point of failure is on.</w:t>
            </w:r>
          </w:p>
        </w:tc>
        <w:tc>
          <w:tcPr>
            <w:tcW w:w="1160" w:type="dxa"/>
            <w:tcBorders>
              <w:top w:val="single" w:sz="4" w:space="0" w:color="auto"/>
              <w:left w:val="single" w:sz="4" w:space="0" w:color="auto"/>
              <w:bottom w:val="single" w:sz="4" w:space="0" w:color="auto"/>
              <w:right w:val="single" w:sz="4" w:space="0" w:color="auto"/>
            </w:tcBorders>
            <w:vAlign w:val="center"/>
            <w:hideMark/>
          </w:tcPr>
          <w:p w14:paraId="34B0FDA4"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vAlign w:val="center"/>
          </w:tcPr>
          <w:p w14:paraId="04FF4BA2" w14:textId="77777777" w:rsidR="00022F9A" w:rsidRPr="004118F1" w:rsidRDefault="00022F9A" w:rsidP="00022F9A">
            <w:pPr>
              <w:spacing w:before="0" w:after="0" w:line="288" w:lineRule="auto"/>
              <w:jc w:val="center"/>
              <w:rPr>
                <w:rFonts w:ascii="Aptos" w:hAnsi="Aptos"/>
              </w:rPr>
            </w:pPr>
          </w:p>
        </w:tc>
      </w:tr>
      <w:tr w:rsidR="00022F9A" w:rsidRPr="004118F1" w14:paraId="0CE45275"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4E55D5A1" w14:textId="77777777" w:rsidR="00022F9A" w:rsidRPr="004118F1" w:rsidRDefault="00022F9A" w:rsidP="00022F9A">
            <w:pPr>
              <w:spacing w:before="40" w:after="0" w:line="288" w:lineRule="auto"/>
              <w:jc w:val="right"/>
              <w:outlineLvl w:val="7"/>
              <w:rPr>
                <w:rFonts w:ascii="Aptos" w:eastAsia="Times New Roman" w:hAnsi="Aptos" w:cs="Calibri"/>
                <w:color w:val="272727"/>
                <w:szCs w:val="20"/>
              </w:rPr>
            </w:pPr>
            <w:r w:rsidRPr="004118F1">
              <w:rPr>
                <w:rFonts w:ascii="Aptos" w:eastAsia="Times New Roman" w:hAnsi="Aptos" w:cs="Calibri"/>
                <w:color w:val="272727"/>
                <w:szCs w:val="20"/>
              </w:rPr>
              <w:t>4.8</w:t>
            </w:r>
          </w:p>
        </w:tc>
        <w:tc>
          <w:tcPr>
            <w:tcW w:w="6787" w:type="dxa"/>
            <w:tcBorders>
              <w:top w:val="single" w:sz="4" w:space="0" w:color="auto"/>
              <w:left w:val="single" w:sz="4" w:space="0" w:color="auto"/>
              <w:bottom w:val="single" w:sz="4" w:space="0" w:color="auto"/>
              <w:right w:val="single" w:sz="4" w:space="0" w:color="auto"/>
            </w:tcBorders>
            <w:vAlign w:val="center"/>
            <w:hideMark/>
          </w:tcPr>
          <w:p w14:paraId="4DF1667E" w14:textId="77777777" w:rsidR="00022F9A" w:rsidRPr="004118F1" w:rsidRDefault="00022F9A" w:rsidP="00022F9A">
            <w:pPr>
              <w:spacing w:before="0" w:after="0" w:line="240" w:lineRule="auto"/>
              <w:rPr>
                <w:rFonts w:ascii="Aptos" w:hAnsi="Aptos" w:cs="Calibri"/>
                <w:szCs w:val="20"/>
                <w:lang w:eastAsia="en-CA"/>
              </w:rPr>
            </w:pPr>
            <w:r w:rsidRPr="004118F1">
              <w:rPr>
                <w:rFonts w:ascii="Aptos" w:hAnsi="Aptos" w:cs="Calibri"/>
                <w:szCs w:val="20"/>
                <w:lang w:eastAsia="en-CA"/>
              </w:rPr>
              <w:t>Work with CGI in good faith to help debug any internet or private network issues happening on Client’s side.</w:t>
            </w:r>
          </w:p>
        </w:tc>
        <w:tc>
          <w:tcPr>
            <w:tcW w:w="1160" w:type="dxa"/>
            <w:tcBorders>
              <w:top w:val="single" w:sz="4" w:space="0" w:color="auto"/>
              <w:left w:val="single" w:sz="4" w:space="0" w:color="auto"/>
              <w:bottom w:val="single" w:sz="4" w:space="0" w:color="auto"/>
              <w:right w:val="single" w:sz="4" w:space="0" w:color="auto"/>
            </w:tcBorders>
            <w:vAlign w:val="center"/>
            <w:hideMark/>
          </w:tcPr>
          <w:p w14:paraId="40F5C3EB"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vAlign w:val="center"/>
          </w:tcPr>
          <w:p w14:paraId="2F69E789" w14:textId="77777777" w:rsidR="00022F9A" w:rsidRPr="004118F1" w:rsidRDefault="00022F9A" w:rsidP="00022F9A">
            <w:pPr>
              <w:spacing w:before="0" w:after="0" w:line="288" w:lineRule="auto"/>
              <w:jc w:val="center"/>
              <w:rPr>
                <w:rFonts w:ascii="Aptos" w:hAnsi="Aptos"/>
              </w:rPr>
            </w:pPr>
          </w:p>
        </w:tc>
      </w:tr>
      <w:tr w:rsidR="00022F9A" w:rsidRPr="004118F1" w14:paraId="3229D421"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2E3C0442" w14:textId="77777777" w:rsidR="00022F9A" w:rsidRPr="004118F1" w:rsidRDefault="00022F9A" w:rsidP="00022F9A">
            <w:pPr>
              <w:spacing w:before="40" w:after="0" w:line="288" w:lineRule="auto"/>
              <w:jc w:val="right"/>
              <w:outlineLvl w:val="7"/>
              <w:rPr>
                <w:rFonts w:ascii="Aptos" w:eastAsia="Times New Roman" w:hAnsi="Aptos" w:cs="Calibri"/>
                <w:color w:val="272727"/>
                <w:szCs w:val="20"/>
              </w:rPr>
            </w:pPr>
            <w:r w:rsidRPr="004118F1">
              <w:rPr>
                <w:rFonts w:ascii="Aptos" w:eastAsia="Times New Roman" w:hAnsi="Aptos" w:cs="Calibri"/>
                <w:color w:val="272727"/>
                <w:szCs w:val="20"/>
              </w:rPr>
              <w:t>4.9</w:t>
            </w:r>
          </w:p>
        </w:tc>
        <w:tc>
          <w:tcPr>
            <w:tcW w:w="6787" w:type="dxa"/>
            <w:tcBorders>
              <w:top w:val="single" w:sz="4" w:space="0" w:color="auto"/>
              <w:left w:val="single" w:sz="4" w:space="0" w:color="auto"/>
              <w:bottom w:val="single" w:sz="4" w:space="0" w:color="auto"/>
              <w:right w:val="single" w:sz="4" w:space="0" w:color="auto"/>
            </w:tcBorders>
            <w:vAlign w:val="center"/>
            <w:hideMark/>
          </w:tcPr>
          <w:p w14:paraId="4F7C22D4" w14:textId="77777777" w:rsidR="00022F9A" w:rsidRPr="004118F1" w:rsidRDefault="00022F9A" w:rsidP="00022F9A">
            <w:pPr>
              <w:spacing w:before="0" w:after="0" w:line="240" w:lineRule="auto"/>
              <w:rPr>
                <w:rFonts w:ascii="Aptos" w:hAnsi="Aptos" w:cs="Calibri"/>
                <w:szCs w:val="20"/>
                <w:lang w:eastAsia="en-CA"/>
              </w:rPr>
            </w:pPr>
            <w:r w:rsidRPr="004118F1">
              <w:rPr>
                <w:rFonts w:ascii="Aptos" w:hAnsi="Aptos" w:cs="Calibri"/>
                <w:szCs w:val="20"/>
                <w:lang w:eastAsia="en-CA"/>
              </w:rPr>
              <w:t>Responsible for resolving any issues on Client’s side of the network.</w:t>
            </w:r>
          </w:p>
        </w:tc>
        <w:tc>
          <w:tcPr>
            <w:tcW w:w="1160" w:type="dxa"/>
            <w:tcBorders>
              <w:top w:val="single" w:sz="4" w:space="0" w:color="auto"/>
              <w:left w:val="single" w:sz="4" w:space="0" w:color="auto"/>
              <w:bottom w:val="single" w:sz="4" w:space="0" w:color="auto"/>
              <w:right w:val="single" w:sz="4" w:space="0" w:color="auto"/>
            </w:tcBorders>
            <w:vAlign w:val="center"/>
            <w:hideMark/>
          </w:tcPr>
          <w:p w14:paraId="68510A76"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vAlign w:val="center"/>
          </w:tcPr>
          <w:p w14:paraId="080B3CD8" w14:textId="77777777" w:rsidR="00022F9A" w:rsidRPr="004118F1" w:rsidRDefault="00022F9A" w:rsidP="00022F9A">
            <w:pPr>
              <w:spacing w:before="0" w:after="0" w:line="288" w:lineRule="auto"/>
              <w:jc w:val="center"/>
              <w:rPr>
                <w:rFonts w:ascii="Aptos" w:hAnsi="Aptos"/>
              </w:rPr>
            </w:pPr>
          </w:p>
        </w:tc>
      </w:tr>
      <w:tr w:rsidR="00022F9A" w:rsidRPr="004118F1" w14:paraId="4D43E94D" w14:textId="77777777" w:rsidTr="0CF434DB">
        <w:trPr>
          <w:trHeight w:val="489"/>
        </w:trPr>
        <w:tc>
          <w:tcPr>
            <w:tcW w:w="802" w:type="dxa"/>
            <w:tcBorders>
              <w:top w:val="single" w:sz="4" w:space="0" w:color="auto"/>
              <w:left w:val="single" w:sz="4" w:space="0" w:color="auto"/>
              <w:bottom w:val="single" w:sz="4" w:space="0" w:color="auto"/>
              <w:right w:val="single" w:sz="4" w:space="0" w:color="auto"/>
            </w:tcBorders>
            <w:hideMark/>
          </w:tcPr>
          <w:p w14:paraId="09BBCF88" w14:textId="77777777" w:rsidR="00022F9A" w:rsidRPr="004118F1" w:rsidRDefault="00022F9A" w:rsidP="00022F9A">
            <w:pPr>
              <w:spacing w:before="40" w:after="0" w:line="288" w:lineRule="auto"/>
              <w:jc w:val="right"/>
              <w:outlineLvl w:val="7"/>
              <w:rPr>
                <w:rFonts w:ascii="Aptos" w:eastAsia="Times New Roman" w:hAnsi="Aptos" w:cs="Calibri"/>
                <w:color w:val="272727"/>
                <w:szCs w:val="20"/>
              </w:rPr>
            </w:pPr>
            <w:r w:rsidRPr="004118F1">
              <w:rPr>
                <w:rFonts w:ascii="Aptos" w:eastAsia="Times New Roman" w:hAnsi="Aptos" w:cs="Calibri"/>
                <w:color w:val="272727"/>
                <w:szCs w:val="20"/>
              </w:rPr>
              <w:t>4.10</w:t>
            </w:r>
          </w:p>
        </w:tc>
        <w:tc>
          <w:tcPr>
            <w:tcW w:w="6787" w:type="dxa"/>
            <w:tcBorders>
              <w:top w:val="single" w:sz="4" w:space="0" w:color="auto"/>
              <w:left w:val="single" w:sz="4" w:space="0" w:color="auto"/>
              <w:bottom w:val="single" w:sz="4" w:space="0" w:color="auto"/>
              <w:right w:val="single" w:sz="4" w:space="0" w:color="auto"/>
            </w:tcBorders>
            <w:vAlign w:val="center"/>
            <w:hideMark/>
          </w:tcPr>
          <w:p w14:paraId="05154A35" w14:textId="77777777" w:rsidR="00022F9A" w:rsidRPr="004118F1" w:rsidRDefault="00022F9A" w:rsidP="00022F9A">
            <w:pPr>
              <w:spacing w:before="0" w:after="0" w:line="240" w:lineRule="auto"/>
              <w:rPr>
                <w:rFonts w:ascii="Aptos" w:hAnsi="Aptos" w:cs="Calibri"/>
                <w:szCs w:val="20"/>
                <w:lang w:eastAsia="en-CA"/>
              </w:rPr>
            </w:pPr>
            <w:r w:rsidRPr="004118F1">
              <w:rPr>
                <w:rFonts w:ascii="Aptos" w:hAnsi="Aptos" w:cs="Calibri"/>
                <w:szCs w:val="20"/>
                <w:lang w:eastAsia="en-CA"/>
              </w:rPr>
              <w:t>Responsible for resolving any issues on CGIs side of the network.</w:t>
            </w:r>
          </w:p>
        </w:tc>
        <w:tc>
          <w:tcPr>
            <w:tcW w:w="1160" w:type="dxa"/>
            <w:tcBorders>
              <w:top w:val="single" w:sz="4" w:space="0" w:color="auto"/>
              <w:left w:val="single" w:sz="4" w:space="0" w:color="auto"/>
              <w:bottom w:val="single" w:sz="4" w:space="0" w:color="auto"/>
              <w:right w:val="single" w:sz="4" w:space="0" w:color="auto"/>
            </w:tcBorders>
            <w:vAlign w:val="center"/>
          </w:tcPr>
          <w:p w14:paraId="1CCC96C4"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6FC0A9ED"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3B825BFF" w14:textId="77777777" w:rsidTr="0CF434DB">
        <w:trPr>
          <w:trHeight w:val="422"/>
        </w:trPr>
        <w:tc>
          <w:tcPr>
            <w:tcW w:w="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A00B8" w14:textId="77777777" w:rsidR="00022F9A" w:rsidRPr="004118F1" w:rsidRDefault="00022F9A" w:rsidP="00022F9A">
            <w:pPr>
              <w:spacing w:before="0" w:after="0" w:line="240" w:lineRule="auto"/>
              <w:jc w:val="center"/>
              <w:outlineLvl w:val="7"/>
              <w:rPr>
                <w:rFonts w:ascii="Aptos" w:eastAsia="Arial" w:hAnsi="Aptos" w:cs="Calibri"/>
                <w:b/>
                <w:kern w:val="28"/>
              </w:rPr>
            </w:pPr>
            <w:r w:rsidRPr="004118F1">
              <w:rPr>
                <w:rFonts w:ascii="Aptos" w:eastAsia="Arial" w:hAnsi="Aptos" w:cs="Calibri"/>
                <w:b/>
                <w:kern w:val="28"/>
              </w:rPr>
              <w:t>5</w:t>
            </w:r>
          </w:p>
        </w:tc>
        <w:tc>
          <w:tcPr>
            <w:tcW w:w="910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A7334" w14:textId="77777777" w:rsidR="00022F9A" w:rsidRPr="004118F1" w:rsidRDefault="00022F9A" w:rsidP="00022F9A">
            <w:pPr>
              <w:spacing w:before="0" w:after="0" w:line="288" w:lineRule="auto"/>
              <w:ind w:right="-917" w:hanging="19"/>
              <w:jc w:val="left"/>
              <w:outlineLvl w:val="7"/>
              <w:rPr>
                <w:rFonts w:ascii="Aptos" w:hAnsi="Aptos" w:cs="Calibri"/>
                <w:b/>
                <w:kern w:val="28"/>
              </w:rPr>
            </w:pPr>
            <w:r w:rsidRPr="004118F1">
              <w:rPr>
                <w:rFonts w:ascii="Aptos" w:hAnsi="Aptos" w:cs="Calibri"/>
                <w:b/>
                <w:kern w:val="28"/>
              </w:rPr>
              <w:t>Additional Support Services</w:t>
            </w:r>
          </w:p>
        </w:tc>
      </w:tr>
      <w:tr w:rsidR="00022F9A" w:rsidRPr="004118F1" w14:paraId="3885DEE5"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131011C4" w14:textId="77777777" w:rsidR="00022F9A" w:rsidRPr="004118F1" w:rsidRDefault="00022F9A" w:rsidP="00022F9A">
            <w:pPr>
              <w:spacing w:before="40" w:after="0" w:line="288" w:lineRule="auto"/>
              <w:jc w:val="right"/>
              <w:outlineLvl w:val="7"/>
              <w:rPr>
                <w:rFonts w:ascii="Aptos" w:eastAsia="Times New Roman" w:hAnsi="Aptos" w:cs="Calibri"/>
                <w:color w:val="272727"/>
                <w:sz w:val="21"/>
                <w:szCs w:val="21"/>
              </w:rPr>
            </w:pPr>
            <w:r w:rsidRPr="004118F1">
              <w:rPr>
                <w:rFonts w:ascii="Aptos" w:eastAsia="Times New Roman" w:hAnsi="Aptos" w:cs="Calibri"/>
                <w:color w:val="272727"/>
                <w:sz w:val="21"/>
                <w:szCs w:val="21"/>
              </w:rPr>
              <w:t>5.1</w:t>
            </w:r>
          </w:p>
        </w:tc>
        <w:tc>
          <w:tcPr>
            <w:tcW w:w="6787" w:type="dxa"/>
            <w:tcBorders>
              <w:top w:val="single" w:sz="4" w:space="0" w:color="auto"/>
              <w:left w:val="single" w:sz="4" w:space="0" w:color="auto"/>
              <w:bottom w:val="single" w:sz="4" w:space="0" w:color="auto"/>
              <w:right w:val="single" w:sz="4" w:space="0" w:color="auto"/>
            </w:tcBorders>
            <w:vAlign w:val="center"/>
            <w:hideMark/>
          </w:tcPr>
          <w:p w14:paraId="6A8654A8" w14:textId="5272FFFC" w:rsidR="00022F9A" w:rsidRPr="004118F1" w:rsidRDefault="00022F9A" w:rsidP="00022F9A">
            <w:pPr>
              <w:spacing w:before="0" w:after="0" w:line="240" w:lineRule="auto"/>
              <w:rPr>
                <w:rFonts w:ascii="Aptos" w:hAnsi="Aptos" w:cs="Calibri"/>
                <w:szCs w:val="20"/>
                <w:lang w:eastAsia="en-CA"/>
              </w:rPr>
            </w:pPr>
            <w:r w:rsidRPr="004118F1">
              <w:rPr>
                <w:rFonts w:ascii="Aptos" w:hAnsi="Aptos" w:cs="Calibri"/>
                <w:szCs w:val="20"/>
                <w:lang w:eastAsia="en-CA"/>
              </w:rPr>
              <w:t>If Client requests specifically, provide additional services outside of the terms of this</w:t>
            </w:r>
            <w:r w:rsidR="00316F9E" w:rsidRPr="004118F1">
              <w:t xml:space="preserve"> </w:t>
            </w:r>
            <w:r w:rsidR="00316F9E" w:rsidRPr="004118F1">
              <w:fldChar w:fldCharType="begin"/>
            </w:r>
            <w:r w:rsidR="00316F9E" w:rsidRPr="004118F1">
              <w:instrText xml:space="preserve"> REF _Ref228196703 \h </w:instrText>
            </w:r>
            <w:r w:rsidR="00316F9E" w:rsidRPr="004118F1">
              <w:fldChar w:fldCharType="separate"/>
            </w:r>
            <w:r w:rsidR="009D5021">
              <w:t>Exhibit</w:t>
            </w:r>
            <w:r w:rsidR="009D5021" w:rsidRPr="004118F1">
              <w:t xml:space="preserve"> C-1 – CGI Accel360® Robotic Process Automation, Hosting, and Services</w:t>
            </w:r>
            <w:r w:rsidR="00316F9E" w:rsidRPr="004118F1">
              <w:fldChar w:fldCharType="end"/>
            </w:r>
            <w:r w:rsidR="009D5021">
              <w:t xml:space="preserve"> </w:t>
            </w:r>
            <w:r w:rsidRPr="004118F1">
              <w:rPr>
                <w:rFonts w:ascii="Aptos" w:hAnsi="Aptos" w:cs="Calibri"/>
                <w:szCs w:val="20"/>
                <w:lang w:eastAsia="en-CA"/>
              </w:rPr>
              <w:t>in relation to Support Services.</w:t>
            </w:r>
          </w:p>
          <w:p w14:paraId="3E6AA3AC" w14:textId="77777777" w:rsidR="00022F9A" w:rsidRPr="004118F1" w:rsidRDefault="00022F9A" w:rsidP="00022F9A">
            <w:pPr>
              <w:spacing w:before="0" w:after="0" w:line="240" w:lineRule="auto"/>
              <w:ind w:left="1011"/>
              <w:rPr>
                <w:rFonts w:ascii="Aptos" w:hAnsi="Aptos" w:cs="Calibri"/>
                <w:szCs w:val="20"/>
                <w:lang w:eastAsia="en-CA"/>
              </w:rPr>
            </w:pPr>
            <w:r w:rsidRPr="004118F1">
              <w:rPr>
                <w:rFonts w:ascii="Aptos" w:hAnsi="Aptos" w:cs="Calibri"/>
                <w:szCs w:val="20"/>
                <w:lang w:eastAsia="en-CA"/>
              </w:rPr>
              <w:t xml:space="preserve"> </w:t>
            </w:r>
          </w:p>
          <w:p w14:paraId="1C15D3E1" w14:textId="4573B042" w:rsidR="00022F9A" w:rsidRPr="004118F1" w:rsidRDefault="00022F9A" w:rsidP="00022F9A">
            <w:pPr>
              <w:spacing w:before="0" w:after="0" w:line="240" w:lineRule="auto"/>
              <w:rPr>
                <w:rFonts w:ascii="Aptos" w:hAnsi="Aptos" w:cs="Calibri"/>
                <w:szCs w:val="20"/>
                <w:lang w:eastAsia="en-CA"/>
              </w:rPr>
            </w:pPr>
            <w:r w:rsidRPr="004118F1">
              <w:rPr>
                <w:rFonts w:ascii="Aptos" w:hAnsi="Aptos" w:cs="Calibri"/>
                <w:szCs w:val="20"/>
                <w:lang w:eastAsia="en-CA"/>
              </w:rPr>
              <w:t xml:space="preserve">Advise Client that such services are billable </w:t>
            </w:r>
            <w:r w:rsidR="00245E02" w:rsidRPr="004118F1">
              <w:rPr>
                <w:rFonts w:ascii="Aptos" w:hAnsi="Aptos" w:cs="Calibri"/>
                <w:szCs w:val="20"/>
                <w:lang w:eastAsia="en-CA"/>
              </w:rPr>
              <w:t>services and</w:t>
            </w:r>
            <w:r w:rsidRPr="004118F1">
              <w:rPr>
                <w:rFonts w:ascii="Aptos" w:hAnsi="Aptos" w:cs="Calibri"/>
                <w:szCs w:val="20"/>
                <w:lang w:eastAsia="en-CA"/>
              </w:rPr>
              <w:t xml:space="preserve"> will be performed under a separate Statement(s) of Work at CGI’s then-current rates with specific objectives, </w:t>
            </w:r>
            <w:r w:rsidR="0036037D" w:rsidRPr="004118F1">
              <w:rPr>
                <w:rFonts w:ascii="Aptos" w:hAnsi="Aptos" w:cs="Calibri"/>
                <w:szCs w:val="20"/>
                <w:lang w:eastAsia="en-CA"/>
              </w:rPr>
              <w:t>deliverables,</w:t>
            </w:r>
            <w:r w:rsidRPr="004118F1">
              <w:rPr>
                <w:rFonts w:ascii="Aptos" w:hAnsi="Aptos" w:cs="Calibri"/>
                <w:szCs w:val="20"/>
                <w:lang w:eastAsia="en-CA"/>
              </w:rPr>
              <w:t xml:space="preserve"> and timelines.</w:t>
            </w:r>
          </w:p>
        </w:tc>
        <w:tc>
          <w:tcPr>
            <w:tcW w:w="1160" w:type="dxa"/>
            <w:tcBorders>
              <w:top w:val="single" w:sz="4" w:space="0" w:color="auto"/>
              <w:left w:val="single" w:sz="4" w:space="0" w:color="auto"/>
              <w:bottom w:val="single" w:sz="4" w:space="0" w:color="auto"/>
              <w:right w:val="single" w:sz="4" w:space="0" w:color="auto"/>
            </w:tcBorders>
            <w:vAlign w:val="center"/>
          </w:tcPr>
          <w:p w14:paraId="0C6E22C7"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7838DD11"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1E5313F6" w14:textId="77777777" w:rsidTr="0CF434DB">
        <w:tc>
          <w:tcPr>
            <w:tcW w:w="802" w:type="dxa"/>
            <w:tcBorders>
              <w:top w:val="single" w:sz="4" w:space="0" w:color="auto"/>
              <w:left w:val="single" w:sz="4" w:space="0" w:color="auto"/>
              <w:bottom w:val="single" w:sz="4" w:space="0" w:color="auto"/>
              <w:right w:val="single" w:sz="4" w:space="0" w:color="auto"/>
            </w:tcBorders>
            <w:hideMark/>
          </w:tcPr>
          <w:p w14:paraId="02C4CBA4" w14:textId="77777777" w:rsidR="00022F9A" w:rsidRPr="004118F1" w:rsidRDefault="00022F9A" w:rsidP="00022F9A">
            <w:pPr>
              <w:spacing w:before="40" w:after="0" w:line="288" w:lineRule="auto"/>
              <w:jc w:val="right"/>
              <w:outlineLvl w:val="7"/>
              <w:rPr>
                <w:rFonts w:ascii="Aptos" w:eastAsia="Times New Roman" w:hAnsi="Aptos" w:cs="Calibri"/>
                <w:color w:val="272727"/>
                <w:sz w:val="21"/>
                <w:szCs w:val="21"/>
              </w:rPr>
            </w:pPr>
            <w:r w:rsidRPr="004118F1">
              <w:rPr>
                <w:rFonts w:ascii="Aptos" w:eastAsia="Times New Roman" w:hAnsi="Aptos" w:cs="Calibri"/>
                <w:color w:val="272727"/>
                <w:sz w:val="21"/>
                <w:szCs w:val="21"/>
              </w:rPr>
              <w:t>5.2</w:t>
            </w:r>
          </w:p>
        </w:tc>
        <w:tc>
          <w:tcPr>
            <w:tcW w:w="6787" w:type="dxa"/>
            <w:tcBorders>
              <w:top w:val="single" w:sz="4" w:space="0" w:color="auto"/>
              <w:left w:val="single" w:sz="4" w:space="0" w:color="auto"/>
              <w:bottom w:val="single" w:sz="4" w:space="0" w:color="auto"/>
              <w:right w:val="single" w:sz="4" w:space="0" w:color="auto"/>
            </w:tcBorders>
            <w:vAlign w:val="center"/>
            <w:hideMark/>
          </w:tcPr>
          <w:p w14:paraId="52C4FAE4" w14:textId="112E3DF8" w:rsidR="00022F9A" w:rsidRPr="004118F1" w:rsidRDefault="00022F9A" w:rsidP="0CF434DB">
            <w:pPr>
              <w:spacing w:before="0" w:after="0" w:line="240" w:lineRule="auto"/>
              <w:rPr>
                <w:rFonts w:ascii="Aptos" w:hAnsi="Aptos" w:cs="Calibri"/>
                <w:lang w:eastAsia="en-CA"/>
              </w:rPr>
            </w:pPr>
            <w:r w:rsidRPr="004118F1">
              <w:rPr>
                <w:rFonts w:ascii="Aptos" w:hAnsi="Aptos" w:cs="Calibri"/>
                <w:lang w:eastAsia="en-CA"/>
              </w:rPr>
              <w:t xml:space="preserve">If Client requests specifically support outside of </w:t>
            </w:r>
            <w:r w:rsidR="2DF0EFB8" w:rsidRPr="004118F1">
              <w:rPr>
                <w:rFonts w:ascii="Aptos" w:hAnsi="Aptos" w:cs="Calibri"/>
                <w:lang w:eastAsia="en-CA"/>
              </w:rPr>
              <w:t>Business Hours,</w:t>
            </w:r>
            <w:r w:rsidRPr="004118F1">
              <w:rPr>
                <w:rFonts w:ascii="Aptos" w:hAnsi="Aptos" w:cs="Calibri"/>
                <w:lang w:eastAsia="en-CA"/>
              </w:rPr>
              <w:t xml:space="preserve"> the request shall be submitted 10 Business </w:t>
            </w:r>
            <w:r w:rsidR="0036037D" w:rsidRPr="004118F1">
              <w:rPr>
                <w:rFonts w:ascii="Aptos" w:hAnsi="Aptos" w:cs="Calibri"/>
                <w:lang w:eastAsia="en-CA"/>
              </w:rPr>
              <w:t>Days</w:t>
            </w:r>
            <w:r w:rsidRPr="004118F1">
              <w:rPr>
                <w:rFonts w:ascii="Aptos" w:hAnsi="Aptos" w:cs="Calibri"/>
                <w:lang w:eastAsia="en-CA"/>
              </w:rPr>
              <w:t xml:space="preserve"> prior to the targeted period, except if the Parties agree that a shorter period of notice is sufficient.</w:t>
            </w:r>
          </w:p>
        </w:tc>
        <w:tc>
          <w:tcPr>
            <w:tcW w:w="1160" w:type="dxa"/>
            <w:tcBorders>
              <w:top w:val="single" w:sz="4" w:space="0" w:color="auto"/>
              <w:left w:val="single" w:sz="4" w:space="0" w:color="auto"/>
              <w:bottom w:val="single" w:sz="4" w:space="0" w:color="auto"/>
              <w:right w:val="single" w:sz="4" w:space="0" w:color="auto"/>
            </w:tcBorders>
            <w:vAlign w:val="center"/>
            <w:hideMark/>
          </w:tcPr>
          <w:p w14:paraId="69D9CC07"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vAlign w:val="center"/>
          </w:tcPr>
          <w:p w14:paraId="63751929" w14:textId="77777777" w:rsidR="00022F9A" w:rsidRPr="004118F1" w:rsidRDefault="00022F9A" w:rsidP="00022F9A">
            <w:pPr>
              <w:spacing w:before="0" w:after="0" w:line="288" w:lineRule="auto"/>
              <w:jc w:val="center"/>
              <w:rPr>
                <w:rFonts w:ascii="Aptos" w:hAnsi="Aptos"/>
              </w:rPr>
            </w:pPr>
          </w:p>
        </w:tc>
      </w:tr>
    </w:tbl>
    <w:p w14:paraId="74318494" w14:textId="77777777" w:rsidR="00022F9A" w:rsidRPr="004118F1" w:rsidRDefault="00022F9A" w:rsidP="0050115A">
      <w:pPr>
        <w:pStyle w:val="Heading1"/>
        <w:keepNext/>
        <w:widowControl w:val="0"/>
      </w:pPr>
      <w:r w:rsidRPr="004118F1">
        <w:t>Incident Management</w:t>
      </w:r>
    </w:p>
    <w:p w14:paraId="2AB81528" w14:textId="1F39E777" w:rsidR="00022F9A" w:rsidRPr="004118F1" w:rsidRDefault="00022F9A" w:rsidP="0050115A">
      <w:pPr>
        <w:keepNext/>
        <w:widowControl w:val="0"/>
      </w:pPr>
      <w:r w:rsidRPr="004118F1">
        <w:t xml:space="preserve">This </w:t>
      </w:r>
      <w:r w:rsidR="00980832" w:rsidRPr="004118F1">
        <w:t>S</w:t>
      </w:r>
      <w:r w:rsidRPr="004118F1">
        <w:t xml:space="preserve">ection describes the Incident Management process including the parties’ joint responsibilities. The Incident Management process applies in the context of Accel360 in relation to Break Fix and Monitoring Services further described in </w:t>
      </w:r>
      <w:r w:rsidR="00980832" w:rsidRPr="004118F1">
        <w:t xml:space="preserve">Section </w:t>
      </w:r>
      <w:r w:rsidR="00980832" w:rsidRPr="004118F1">
        <w:rPr>
          <w:i/>
          <w:iCs/>
        </w:rPr>
        <w:fldChar w:fldCharType="begin"/>
      </w:r>
      <w:r w:rsidR="00980832" w:rsidRPr="004118F1">
        <w:instrText xml:space="preserve"> REF _Ref228219025 \r \h </w:instrText>
      </w:r>
      <w:r w:rsidR="00695238" w:rsidRPr="004118F1">
        <w:rPr>
          <w:i/>
          <w:iCs/>
        </w:rPr>
        <w:instrText xml:space="preserve"> \* MERGEFORMAT </w:instrText>
      </w:r>
      <w:r w:rsidR="00980832" w:rsidRPr="004118F1">
        <w:rPr>
          <w:i/>
          <w:iCs/>
        </w:rPr>
      </w:r>
      <w:r w:rsidR="00980832" w:rsidRPr="004118F1">
        <w:rPr>
          <w:i/>
          <w:iCs/>
        </w:rPr>
        <w:fldChar w:fldCharType="separate"/>
      </w:r>
      <w:r w:rsidR="00B93FC8">
        <w:t>6</w:t>
      </w:r>
      <w:r w:rsidR="00980832" w:rsidRPr="004118F1">
        <w:rPr>
          <w:i/>
          <w:iCs/>
        </w:rPr>
        <w:fldChar w:fldCharType="end"/>
      </w:r>
      <w:r w:rsidR="00A44C67" w:rsidRPr="00A44C67">
        <w:t xml:space="preserve"> </w:t>
      </w:r>
      <w:r w:rsidRPr="004118F1">
        <w:t xml:space="preserve">(Ongoing Support Services) and its </w:t>
      </w:r>
      <w:r w:rsidR="00695238" w:rsidRPr="004118F1">
        <w:t>S</w:t>
      </w:r>
      <w:r w:rsidRPr="004118F1">
        <w:t xml:space="preserve">ubsections above. The Severity Level Categorization, set out below, apply to this </w:t>
      </w:r>
      <w:r w:rsidR="00980832" w:rsidRPr="004118F1">
        <w:fldChar w:fldCharType="begin"/>
      </w:r>
      <w:r w:rsidR="00980832" w:rsidRPr="004118F1">
        <w:instrText xml:space="preserve"> REF _Ref228196703 \h  \* MERGEFORMAT </w:instrText>
      </w:r>
      <w:r w:rsidR="00980832" w:rsidRPr="004118F1">
        <w:fldChar w:fldCharType="separate"/>
      </w:r>
      <w:r w:rsidR="009D5021">
        <w:t>Exhibit</w:t>
      </w:r>
      <w:r w:rsidR="009D5021" w:rsidRPr="004118F1">
        <w:t xml:space="preserve"> C-1 – CGI Accel360® Robotic Process Automation, </w:t>
      </w:r>
      <w:r w:rsidR="009D5021" w:rsidRPr="004118F1">
        <w:lastRenderedPageBreak/>
        <w:t>Hosting, and Services</w:t>
      </w:r>
      <w:r w:rsidR="00980832" w:rsidRPr="004118F1">
        <w:fldChar w:fldCharType="end"/>
      </w:r>
      <w:r w:rsidRPr="004118F1">
        <w:t>.</w:t>
      </w:r>
    </w:p>
    <w:p w14:paraId="73106EE1" w14:textId="77777777" w:rsidR="00022F9A" w:rsidRPr="004118F1" w:rsidRDefault="00022F9A" w:rsidP="00D656B2">
      <w:pPr>
        <w:pStyle w:val="Heading2"/>
      </w:pPr>
      <w:bookmarkStart w:id="124" w:name="_Ref228221445"/>
      <w:r w:rsidRPr="004118F1">
        <w:t>Severity Levels and Response Times</w:t>
      </w:r>
      <w:bookmarkEnd w:id="124"/>
    </w:p>
    <w:p w14:paraId="587A954A" w14:textId="03000382" w:rsidR="00022F9A" w:rsidRPr="004118F1" w:rsidRDefault="00022F9A" w:rsidP="00022F9A">
      <w:pPr>
        <w:spacing w:before="0" w:after="200" w:line="276" w:lineRule="auto"/>
        <w:jc w:val="left"/>
        <w:rPr>
          <w:rFonts w:ascii="Aptos" w:hAnsi="Aptos"/>
        </w:rPr>
      </w:pPr>
      <w:r w:rsidRPr="004118F1">
        <w:t xml:space="preserve">The table below provides a high level of description of Incidents which would be typically included under each level of classification of Incidents for this </w:t>
      </w:r>
      <w:r w:rsidR="0050115A" w:rsidRPr="004118F1">
        <w:fldChar w:fldCharType="begin"/>
      </w:r>
      <w:r w:rsidR="0050115A" w:rsidRPr="004118F1">
        <w:instrText xml:space="preserve"> REF _Ref228196703 \h  \* MERGEFORMAT </w:instrText>
      </w:r>
      <w:r w:rsidR="0050115A" w:rsidRPr="004118F1">
        <w:fldChar w:fldCharType="separate"/>
      </w:r>
      <w:r w:rsidR="009D5021">
        <w:t>Exhibit</w:t>
      </w:r>
      <w:r w:rsidR="009D5021" w:rsidRPr="004118F1">
        <w:t xml:space="preserve"> C-1 – CGI Accel360® Robotic Process Automation, Hosting, and Services</w:t>
      </w:r>
      <w:r w:rsidR="0050115A" w:rsidRPr="004118F1">
        <w:fldChar w:fldCharType="end"/>
      </w:r>
      <w:r w:rsidRPr="004118F1">
        <w:rPr>
          <w:rFonts w:ascii="Aptos" w:hAnsi="Aptos"/>
        </w:rPr>
        <w:t>:</w:t>
      </w:r>
    </w:p>
    <w:tbl>
      <w:tblPr>
        <w:tblStyle w:val="NoteGrid6"/>
        <w:tblW w:w="9350" w:type="dxa"/>
        <w:tblInd w:w="0" w:type="dxa"/>
        <w:tblLook w:val="04A0" w:firstRow="1" w:lastRow="0" w:firstColumn="1" w:lastColumn="0" w:noHBand="0" w:noVBand="1"/>
      </w:tblPr>
      <w:tblGrid>
        <w:gridCol w:w="1664"/>
        <w:gridCol w:w="3191"/>
        <w:gridCol w:w="2970"/>
        <w:gridCol w:w="1525"/>
      </w:tblGrid>
      <w:tr w:rsidR="00022F9A" w:rsidRPr="004118F1" w14:paraId="27DC7F6C" w14:textId="77777777" w:rsidTr="009752DB">
        <w:trPr>
          <w:trHeight w:val="107"/>
        </w:trPr>
        <w:tc>
          <w:tcPr>
            <w:tcW w:w="1664" w:type="dxa"/>
            <w:tcBorders>
              <w:top w:val="single" w:sz="4" w:space="0" w:color="auto"/>
              <w:left w:val="single" w:sz="4" w:space="0" w:color="auto"/>
              <w:bottom w:val="single" w:sz="4" w:space="0" w:color="auto"/>
              <w:right w:val="single" w:sz="4" w:space="0" w:color="auto"/>
            </w:tcBorders>
            <w:shd w:val="clear" w:color="auto" w:fill="991F3D"/>
            <w:tcMar>
              <w:top w:w="72" w:type="dxa"/>
              <w:left w:w="72" w:type="dxa"/>
              <w:bottom w:w="72" w:type="dxa"/>
              <w:right w:w="72" w:type="dxa"/>
            </w:tcMar>
            <w:vAlign w:val="center"/>
            <w:hideMark/>
          </w:tcPr>
          <w:p w14:paraId="71BE12EB" w14:textId="77777777" w:rsidR="00022F9A" w:rsidRPr="004118F1" w:rsidRDefault="00022F9A" w:rsidP="00022F9A">
            <w:pPr>
              <w:spacing w:before="0" w:after="0" w:line="288" w:lineRule="auto"/>
              <w:jc w:val="center"/>
              <w:rPr>
                <w:rFonts w:ascii="Aptos" w:hAnsi="Aptos" w:cs="Calibri"/>
                <w:b/>
                <w:color w:val="FFFFFF"/>
              </w:rPr>
            </w:pPr>
            <w:r w:rsidRPr="004118F1">
              <w:rPr>
                <w:rFonts w:ascii="Aptos" w:hAnsi="Aptos" w:cs="Calibri"/>
                <w:b/>
                <w:color w:val="FFFFFF"/>
              </w:rPr>
              <w:t>Severity</w:t>
            </w:r>
          </w:p>
        </w:tc>
        <w:tc>
          <w:tcPr>
            <w:tcW w:w="3191" w:type="dxa"/>
            <w:tcBorders>
              <w:top w:val="single" w:sz="4" w:space="0" w:color="auto"/>
              <w:left w:val="single" w:sz="4" w:space="0" w:color="auto"/>
              <w:bottom w:val="single" w:sz="4" w:space="0" w:color="auto"/>
              <w:right w:val="single" w:sz="4" w:space="0" w:color="auto"/>
            </w:tcBorders>
            <w:shd w:val="clear" w:color="auto" w:fill="991F3D"/>
            <w:tcMar>
              <w:top w:w="72" w:type="dxa"/>
              <w:left w:w="72" w:type="dxa"/>
              <w:bottom w:w="72" w:type="dxa"/>
              <w:right w:w="72" w:type="dxa"/>
            </w:tcMar>
            <w:vAlign w:val="center"/>
            <w:hideMark/>
          </w:tcPr>
          <w:p w14:paraId="23E8B5D0" w14:textId="77777777" w:rsidR="00022F9A" w:rsidRPr="004118F1" w:rsidRDefault="00022F9A" w:rsidP="00022F9A">
            <w:pPr>
              <w:spacing w:before="0" w:after="0" w:line="288" w:lineRule="auto"/>
              <w:jc w:val="left"/>
              <w:rPr>
                <w:rFonts w:ascii="Aptos" w:hAnsi="Aptos" w:cs="Calibri"/>
                <w:b/>
                <w:color w:val="FFFFFF"/>
              </w:rPr>
            </w:pPr>
            <w:r w:rsidRPr="004118F1">
              <w:rPr>
                <w:rFonts w:ascii="Aptos" w:hAnsi="Aptos" w:cs="Calibri"/>
                <w:b/>
                <w:color w:val="FFFFFF"/>
              </w:rPr>
              <w:t>Classification of types of Incidents covered</w:t>
            </w:r>
          </w:p>
        </w:tc>
        <w:tc>
          <w:tcPr>
            <w:tcW w:w="2970" w:type="dxa"/>
            <w:tcBorders>
              <w:top w:val="single" w:sz="4" w:space="0" w:color="auto"/>
              <w:left w:val="single" w:sz="4" w:space="0" w:color="auto"/>
              <w:bottom w:val="single" w:sz="4" w:space="0" w:color="auto"/>
              <w:right w:val="single" w:sz="4" w:space="0" w:color="auto"/>
            </w:tcBorders>
            <w:shd w:val="clear" w:color="auto" w:fill="991F3D"/>
            <w:hideMark/>
          </w:tcPr>
          <w:p w14:paraId="3193AA88" w14:textId="77777777" w:rsidR="00022F9A" w:rsidRPr="004118F1" w:rsidRDefault="00022F9A" w:rsidP="00022F9A">
            <w:pPr>
              <w:spacing w:before="0" w:after="0" w:line="288" w:lineRule="auto"/>
              <w:jc w:val="left"/>
              <w:rPr>
                <w:rFonts w:ascii="Aptos" w:hAnsi="Aptos" w:cs="Calibri"/>
                <w:b/>
                <w:color w:val="FFFFFF"/>
              </w:rPr>
            </w:pPr>
            <w:r w:rsidRPr="004118F1">
              <w:rPr>
                <w:rFonts w:ascii="Aptos" w:hAnsi="Aptos" w:cs="Calibri"/>
                <w:b/>
                <w:color w:val="FFFFFF"/>
              </w:rPr>
              <w:t>Description</w:t>
            </w:r>
          </w:p>
        </w:tc>
        <w:tc>
          <w:tcPr>
            <w:tcW w:w="1525" w:type="dxa"/>
            <w:tcBorders>
              <w:top w:val="single" w:sz="4" w:space="0" w:color="auto"/>
              <w:left w:val="single" w:sz="4" w:space="0" w:color="auto"/>
              <w:bottom w:val="single" w:sz="4" w:space="0" w:color="auto"/>
              <w:right w:val="single" w:sz="4" w:space="0" w:color="auto"/>
            </w:tcBorders>
            <w:shd w:val="clear" w:color="auto" w:fill="991F3D"/>
            <w:hideMark/>
          </w:tcPr>
          <w:p w14:paraId="0901DF34" w14:textId="77777777" w:rsidR="00022F9A" w:rsidRPr="004118F1" w:rsidRDefault="00022F9A" w:rsidP="00022F9A">
            <w:pPr>
              <w:spacing w:before="0" w:after="0" w:line="288" w:lineRule="auto"/>
              <w:jc w:val="center"/>
              <w:rPr>
                <w:rFonts w:ascii="Aptos" w:hAnsi="Aptos" w:cs="Calibri"/>
                <w:b/>
                <w:color w:val="FFFFFF"/>
              </w:rPr>
            </w:pPr>
            <w:r w:rsidRPr="004118F1">
              <w:rPr>
                <w:rFonts w:ascii="Aptos" w:hAnsi="Aptos" w:cs="Calibri"/>
                <w:b/>
                <w:color w:val="FFFFFF"/>
              </w:rPr>
              <w:t>Service In Scope</w:t>
            </w:r>
          </w:p>
        </w:tc>
      </w:tr>
      <w:tr w:rsidR="00022F9A" w:rsidRPr="004118F1" w14:paraId="6F1E19CC" w14:textId="77777777" w:rsidTr="009752DB">
        <w:trPr>
          <w:trHeight w:val="908"/>
        </w:trPr>
        <w:tc>
          <w:tcPr>
            <w:tcW w:w="1664"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5111082F" w14:textId="77777777" w:rsidR="00022F9A" w:rsidRPr="004118F1" w:rsidRDefault="00022F9A" w:rsidP="00022F9A">
            <w:pPr>
              <w:spacing w:before="0" w:after="0" w:line="288" w:lineRule="auto"/>
              <w:ind w:left="66"/>
              <w:jc w:val="center"/>
              <w:rPr>
                <w:rFonts w:ascii="Aptos" w:hAnsi="Aptos" w:cs="Calibri"/>
              </w:rPr>
            </w:pPr>
            <w:r w:rsidRPr="004118F1">
              <w:rPr>
                <w:rFonts w:ascii="Aptos" w:hAnsi="Aptos" w:cs="Calibri"/>
                <w:b/>
                <w:bCs/>
              </w:rPr>
              <w:t>Severity Level 1 “High”:</w:t>
            </w:r>
          </w:p>
          <w:p w14:paraId="1573C486" w14:textId="77777777" w:rsidR="00022F9A" w:rsidRPr="004118F1" w:rsidRDefault="00022F9A" w:rsidP="00022F9A">
            <w:pPr>
              <w:spacing w:before="0" w:after="0" w:line="288" w:lineRule="auto"/>
              <w:jc w:val="center"/>
              <w:rPr>
                <w:rFonts w:ascii="Aptos" w:hAnsi="Aptos" w:cs="Calibri"/>
                <w:b/>
              </w:rPr>
            </w:pPr>
            <w:r w:rsidRPr="004118F1">
              <w:rPr>
                <w:rFonts w:ascii="Aptos" w:hAnsi="Aptos" w:cs="Calibri"/>
              </w:rPr>
              <w:t>High Priority, User Impacted but Business Not Stopped</w:t>
            </w:r>
          </w:p>
        </w:tc>
        <w:tc>
          <w:tcPr>
            <w:tcW w:w="319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15470D2B" w14:textId="6F2E167B" w:rsidR="00022F9A" w:rsidRPr="004118F1" w:rsidRDefault="00022F9A">
            <w:pPr>
              <w:numPr>
                <w:ilvl w:val="0"/>
                <w:numId w:val="18"/>
              </w:numPr>
              <w:spacing w:before="0" w:after="0" w:line="240" w:lineRule="auto"/>
              <w:contextualSpacing/>
              <w:jc w:val="left"/>
              <w:rPr>
                <w:rFonts w:ascii="Aptos" w:eastAsia="Arial" w:hAnsi="Aptos" w:cs="Calibri"/>
                <w:szCs w:val="21"/>
              </w:rPr>
            </w:pPr>
            <w:r w:rsidRPr="004118F1">
              <w:rPr>
                <w:rFonts w:ascii="Aptos" w:eastAsia="Arial" w:hAnsi="Aptos" w:cs="Calibri"/>
                <w:szCs w:val="21"/>
              </w:rPr>
              <w:t xml:space="preserve">Infrastructure related issues, e.g. VM not available, </w:t>
            </w:r>
            <w:r w:rsidR="00B052C9" w:rsidRPr="004118F1">
              <w:rPr>
                <w:rFonts w:ascii="Aptos" w:eastAsia="Arial" w:hAnsi="Aptos" w:cs="Calibri"/>
                <w:szCs w:val="21"/>
              </w:rPr>
              <w:t>CGI A</w:t>
            </w:r>
            <w:r w:rsidRPr="004118F1">
              <w:rPr>
                <w:rFonts w:ascii="Aptos" w:eastAsia="Arial" w:hAnsi="Aptos" w:cs="Calibri"/>
                <w:szCs w:val="21"/>
              </w:rPr>
              <w:t xml:space="preserve">pplication not responding, configuration change, etc. </w:t>
            </w:r>
          </w:p>
          <w:p w14:paraId="61D0DED8" w14:textId="360C084B" w:rsidR="00022F9A" w:rsidRPr="004118F1" w:rsidRDefault="00022F9A">
            <w:pPr>
              <w:numPr>
                <w:ilvl w:val="0"/>
                <w:numId w:val="18"/>
              </w:numPr>
              <w:spacing w:before="0" w:after="0" w:line="240" w:lineRule="auto"/>
              <w:contextualSpacing/>
              <w:jc w:val="left"/>
              <w:rPr>
                <w:rFonts w:ascii="Aptos" w:eastAsia="Arial" w:hAnsi="Aptos" w:cs="Calibri"/>
                <w:szCs w:val="21"/>
              </w:rPr>
            </w:pPr>
            <w:r w:rsidRPr="004118F1">
              <w:rPr>
                <w:rFonts w:ascii="Aptos" w:eastAsia="Arial" w:hAnsi="Aptos" w:cs="Calibri"/>
                <w:szCs w:val="21"/>
              </w:rPr>
              <w:t xml:space="preserve">Automation process flow </w:t>
            </w:r>
            <w:r w:rsidR="00B052C9" w:rsidRPr="004118F1">
              <w:rPr>
                <w:rFonts w:ascii="Aptos" w:eastAsia="Arial" w:hAnsi="Aptos" w:cs="Calibri"/>
                <w:szCs w:val="21"/>
              </w:rPr>
              <w:t>I</w:t>
            </w:r>
            <w:r w:rsidRPr="004118F1">
              <w:rPr>
                <w:rFonts w:ascii="Aptos" w:eastAsia="Arial" w:hAnsi="Aptos" w:cs="Calibri"/>
                <w:szCs w:val="21"/>
              </w:rPr>
              <w:t>ssues.</w:t>
            </w:r>
          </w:p>
          <w:p w14:paraId="2501F576" w14:textId="06A6FDBD" w:rsidR="00022F9A" w:rsidRPr="004118F1" w:rsidRDefault="00022F9A">
            <w:pPr>
              <w:numPr>
                <w:ilvl w:val="0"/>
                <w:numId w:val="18"/>
              </w:numPr>
              <w:spacing w:before="0" w:after="0" w:line="240" w:lineRule="auto"/>
              <w:contextualSpacing/>
              <w:jc w:val="left"/>
              <w:rPr>
                <w:rFonts w:ascii="Aptos" w:eastAsia="Arial" w:hAnsi="Aptos" w:cs="Calibri"/>
                <w:szCs w:val="21"/>
              </w:rPr>
            </w:pPr>
            <w:r w:rsidRPr="004118F1">
              <w:rPr>
                <w:rFonts w:ascii="Aptos" w:eastAsia="Arial" w:hAnsi="Aptos" w:cs="Calibri"/>
                <w:szCs w:val="21"/>
              </w:rPr>
              <w:t xml:space="preserve">Automation logic </w:t>
            </w:r>
            <w:r w:rsidR="00B052C9" w:rsidRPr="004118F1">
              <w:rPr>
                <w:rFonts w:ascii="Aptos" w:eastAsia="Arial" w:hAnsi="Aptos" w:cs="Calibri"/>
                <w:szCs w:val="21"/>
              </w:rPr>
              <w:t>I</w:t>
            </w:r>
            <w:r w:rsidRPr="004118F1">
              <w:rPr>
                <w:rFonts w:ascii="Aptos" w:eastAsia="Arial" w:hAnsi="Aptos" w:cs="Calibri"/>
                <w:szCs w:val="21"/>
              </w:rPr>
              <w:t>ssues.</w:t>
            </w:r>
          </w:p>
        </w:tc>
        <w:tc>
          <w:tcPr>
            <w:tcW w:w="2970" w:type="dxa"/>
            <w:tcBorders>
              <w:top w:val="single" w:sz="4" w:space="0" w:color="auto"/>
              <w:left w:val="single" w:sz="4" w:space="0" w:color="auto"/>
              <w:bottom w:val="single" w:sz="4" w:space="0" w:color="auto"/>
              <w:right w:val="single" w:sz="4" w:space="0" w:color="auto"/>
            </w:tcBorders>
            <w:hideMark/>
          </w:tcPr>
          <w:p w14:paraId="57328669" w14:textId="786019B8" w:rsidR="00022F9A" w:rsidRPr="004118F1" w:rsidRDefault="00022F9A" w:rsidP="00022F9A">
            <w:pPr>
              <w:spacing w:before="0" w:after="0" w:line="240" w:lineRule="auto"/>
              <w:jc w:val="left"/>
              <w:rPr>
                <w:rFonts w:ascii="Aptos" w:eastAsia="Arial" w:hAnsi="Aptos" w:cs="Calibri"/>
                <w:szCs w:val="21"/>
              </w:rPr>
            </w:pPr>
            <w:r w:rsidRPr="004118F1">
              <w:rPr>
                <w:rFonts w:ascii="Aptos" w:hAnsi="Aptos" w:cs="Calibri"/>
              </w:rPr>
              <w:t xml:space="preserve">A major problem is affecting multiple users.  Parts of the system are still </w:t>
            </w:r>
            <w:r w:rsidR="0036037D" w:rsidRPr="004118F1">
              <w:rPr>
                <w:rFonts w:ascii="Aptos" w:hAnsi="Aptos" w:cs="Calibri"/>
              </w:rPr>
              <w:t>functioning,</w:t>
            </w:r>
            <w:r w:rsidRPr="004118F1">
              <w:rPr>
                <w:rFonts w:ascii="Aptos" w:hAnsi="Aptos" w:cs="Calibri"/>
              </w:rPr>
              <w:t xml:space="preserve"> but overall functionality is hampering the Client’s business.  There is, however, an acceptable work around available for the problem.</w:t>
            </w:r>
          </w:p>
        </w:tc>
        <w:tc>
          <w:tcPr>
            <w:tcW w:w="1525" w:type="dxa"/>
            <w:tcBorders>
              <w:top w:val="single" w:sz="4" w:space="0" w:color="auto"/>
              <w:left w:val="single" w:sz="4" w:space="0" w:color="auto"/>
              <w:bottom w:val="single" w:sz="4" w:space="0" w:color="auto"/>
              <w:right w:val="single" w:sz="4" w:space="0" w:color="auto"/>
            </w:tcBorders>
            <w:hideMark/>
          </w:tcPr>
          <w:p w14:paraId="485B3C1E" w14:textId="77777777" w:rsidR="00022F9A" w:rsidRPr="004118F1" w:rsidRDefault="00022F9A" w:rsidP="00022F9A">
            <w:pPr>
              <w:spacing w:before="0" w:after="0" w:line="240" w:lineRule="auto"/>
              <w:jc w:val="center"/>
              <w:rPr>
                <w:rFonts w:ascii="Aptos" w:hAnsi="Aptos" w:cs="Calibri"/>
              </w:rPr>
            </w:pPr>
            <w:r w:rsidRPr="004118F1">
              <w:rPr>
                <w:rFonts w:ascii="Aptos" w:hAnsi="Aptos" w:cs="Calibri"/>
              </w:rPr>
              <w:t>2-hour callback, 1 Business Day resolution</w:t>
            </w:r>
          </w:p>
        </w:tc>
      </w:tr>
      <w:tr w:rsidR="00022F9A" w:rsidRPr="004118F1" w14:paraId="4B1F8BB6" w14:textId="77777777" w:rsidTr="009752DB">
        <w:trPr>
          <w:trHeight w:val="962"/>
        </w:trPr>
        <w:tc>
          <w:tcPr>
            <w:tcW w:w="1664"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70D08B36" w14:textId="77777777" w:rsidR="00022F9A" w:rsidRPr="004118F1" w:rsidRDefault="00022F9A" w:rsidP="00022F9A">
            <w:pPr>
              <w:spacing w:before="0" w:after="0" w:line="288" w:lineRule="auto"/>
              <w:ind w:left="66"/>
              <w:jc w:val="center"/>
              <w:rPr>
                <w:rFonts w:ascii="Aptos" w:hAnsi="Aptos" w:cs="Calibri"/>
              </w:rPr>
            </w:pPr>
            <w:r w:rsidRPr="004118F1">
              <w:rPr>
                <w:rFonts w:ascii="Aptos" w:hAnsi="Aptos" w:cs="Calibri"/>
                <w:b/>
                <w:bCs/>
              </w:rPr>
              <w:t>Severity Level 2 “Medium”:</w:t>
            </w:r>
          </w:p>
          <w:p w14:paraId="0B798A3C" w14:textId="77777777" w:rsidR="00022F9A" w:rsidRPr="004118F1" w:rsidRDefault="00022F9A" w:rsidP="00022F9A">
            <w:pPr>
              <w:spacing w:before="0" w:after="0" w:line="288" w:lineRule="auto"/>
              <w:jc w:val="center"/>
              <w:rPr>
                <w:rFonts w:ascii="Aptos" w:hAnsi="Aptos" w:cs="Calibri"/>
                <w:b/>
              </w:rPr>
            </w:pPr>
            <w:r w:rsidRPr="004118F1">
              <w:rPr>
                <w:rFonts w:ascii="Aptos" w:hAnsi="Aptos" w:cs="Calibri"/>
              </w:rPr>
              <w:t>Medium Priority, Minor Impact</w:t>
            </w:r>
          </w:p>
        </w:tc>
        <w:tc>
          <w:tcPr>
            <w:tcW w:w="319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50B8DDC3" w14:textId="77777777" w:rsidR="00022F9A" w:rsidRPr="004118F1" w:rsidRDefault="00022F9A">
            <w:pPr>
              <w:numPr>
                <w:ilvl w:val="0"/>
                <w:numId w:val="18"/>
              </w:numPr>
              <w:spacing w:before="0" w:after="0" w:line="240" w:lineRule="auto"/>
              <w:contextualSpacing/>
              <w:jc w:val="left"/>
              <w:rPr>
                <w:rFonts w:ascii="Aptos" w:hAnsi="Aptos" w:cs="Calibri"/>
              </w:rPr>
            </w:pPr>
            <w:r w:rsidRPr="004118F1">
              <w:rPr>
                <w:rFonts w:ascii="Aptos" w:eastAsia="Arial" w:hAnsi="Aptos" w:cs="Calibri"/>
                <w:szCs w:val="21"/>
              </w:rPr>
              <w:t>Infrastructure related issues, e.g. package issues, minor network issues, etc.</w:t>
            </w:r>
          </w:p>
          <w:p w14:paraId="5F2063FF" w14:textId="7992DA09" w:rsidR="00022F9A" w:rsidRPr="004118F1" w:rsidRDefault="00022F9A">
            <w:pPr>
              <w:numPr>
                <w:ilvl w:val="0"/>
                <w:numId w:val="18"/>
              </w:numPr>
              <w:spacing w:before="0" w:after="0" w:line="240" w:lineRule="auto"/>
              <w:contextualSpacing/>
              <w:jc w:val="left"/>
              <w:rPr>
                <w:rFonts w:ascii="Aptos" w:hAnsi="Aptos" w:cs="Calibri"/>
              </w:rPr>
            </w:pPr>
            <w:r w:rsidRPr="004118F1">
              <w:rPr>
                <w:rFonts w:ascii="Aptos" w:eastAsia="Arial" w:hAnsi="Aptos" w:cs="Calibri"/>
                <w:szCs w:val="21"/>
              </w:rPr>
              <w:t xml:space="preserve">Automation </w:t>
            </w:r>
            <w:r w:rsidR="0036037D" w:rsidRPr="004118F1">
              <w:rPr>
                <w:rFonts w:ascii="Aptos" w:eastAsia="Arial" w:hAnsi="Aptos" w:cs="Calibri"/>
                <w:szCs w:val="21"/>
              </w:rPr>
              <w:t>is failing</w:t>
            </w:r>
            <w:r w:rsidRPr="004118F1">
              <w:rPr>
                <w:rFonts w:ascii="Aptos" w:eastAsia="Arial" w:hAnsi="Aptos" w:cs="Calibri"/>
                <w:szCs w:val="21"/>
              </w:rPr>
              <w:t xml:space="preserve"> because of issues in the implementation of the business rules (business rules </w:t>
            </w:r>
            <w:r w:rsidR="0036037D" w:rsidRPr="004118F1">
              <w:rPr>
                <w:rFonts w:ascii="Aptos" w:eastAsia="Arial" w:hAnsi="Aptos" w:cs="Calibri"/>
                <w:szCs w:val="21"/>
              </w:rPr>
              <w:t xml:space="preserve">are </w:t>
            </w:r>
            <w:r w:rsidRPr="004118F1">
              <w:rPr>
                <w:rFonts w:ascii="Aptos" w:eastAsia="Arial" w:hAnsi="Aptos" w:cs="Calibri"/>
                <w:szCs w:val="21"/>
              </w:rPr>
              <w:t>well defined but wrongly implemented).</w:t>
            </w:r>
          </w:p>
          <w:p w14:paraId="78A90586" w14:textId="77777777" w:rsidR="00022F9A" w:rsidRPr="004118F1" w:rsidRDefault="00022F9A">
            <w:pPr>
              <w:numPr>
                <w:ilvl w:val="0"/>
                <w:numId w:val="18"/>
              </w:numPr>
              <w:spacing w:before="0" w:after="0" w:line="240" w:lineRule="auto"/>
              <w:contextualSpacing/>
              <w:jc w:val="left"/>
              <w:rPr>
                <w:rFonts w:ascii="Aptos" w:hAnsi="Aptos" w:cs="Calibri"/>
              </w:rPr>
            </w:pPr>
            <w:r w:rsidRPr="004118F1">
              <w:rPr>
                <w:rFonts w:ascii="Aptos" w:eastAsia="Arial" w:hAnsi="Aptos" w:cs="Calibri"/>
                <w:szCs w:val="21"/>
              </w:rPr>
              <w:t>Automation UI selector issues.</w:t>
            </w:r>
          </w:p>
        </w:tc>
        <w:tc>
          <w:tcPr>
            <w:tcW w:w="2970" w:type="dxa"/>
            <w:tcBorders>
              <w:top w:val="single" w:sz="4" w:space="0" w:color="auto"/>
              <w:left w:val="single" w:sz="4" w:space="0" w:color="auto"/>
              <w:bottom w:val="single" w:sz="4" w:space="0" w:color="auto"/>
              <w:right w:val="single" w:sz="4" w:space="0" w:color="auto"/>
            </w:tcBorders>
            <w:hideMark/>
          </w:tcPr>
          <w:p w14:paraId="0745E85C" w14:textId="77777777" w:rsidR="00022F9A" w:rsidRPr="004118F1" w:rsidRDefault="00022F9A" w:rsidP="00022F9A">
            <w:pPr>
              <w:spacing w:before="0" w:after="0" w:line="240" w:lineRule="auto"/>
              <w:jc w:val="left"/>
              <w:rPr>
                <w:rFonts w:ascii="Aptos" w:eastAsia="Arial" w:hAnsi="Aptos" w:cs="Calibri"/>
                <w:szCs w:val="21"/>
              </w:rPr>
            </w:pPr>
            <w:r w:rsidRPr="004118F1">
              <w:rPr>
                <w:rFonts w:ascii="Aptos" w:hAnsi="Aptos" w:cs="Calibri"/>
              </w:rPr>
              <w:t>A problem is affecting multiple users, but a workaround is available.</w:t>
            </w:r>
          </w:p>
        </w:tc>
        <w:tc>
          <w:tcPr>
            <w:tcW w:w="1525" w:type="dxa"/>
            <w:tcBorders>
              <w:top w:val="single" w:sz="4" w:space="0" w:color="auto"/>
              <w:left w:val="single" w:sz="4" w:space="0" w:color="auto"/>
              <w:bottom w:val="single" w:sz="4" w:space="0" w:color="auto"/>
              <w:right w:val="single" w:sz="4" w:space="0" w:color="auto"/>
            </w:tcBorders>
            <w:hideMark/>
          </w:tcPr>
          <w:p w14:paraId="1FEFBC82" w14:textId="77777777" w:rsidR="00022F9A" w:rsidRPr="004118F1" w:rsidRDefault="00022F9A" w:rsidP="00022F9A">
            <w:pPr>
              <w:spacing w:before="0" w:after="0" w:line="240" w:lineRule="auto"/>
              <w:jc w:val="center"/>
              <w:rPr>
                <w:rFonts w:ascii="Aptos" w:hAnsi="Aptos" w:cs="Calibri"/>
              </w:rPr>
            </w:pPr>
            <w:r w:rsidRPr="004118F1">
              <w:rPr>
                <w:rFonts w:ascii="Aptos" w:hAnsi="Aptos" w:cs="Calibri"/>
              </w:rPr>
              <w:t>2-hour callback, 2 Business Day resolution</w:t>
            </w:r>
          </w:p>
        </w:tc>
      </w:tr>
      <w:tr w:rsidR="00022F9A" w:rsidRPr="004118F1" w14:paraId="4B5293BC" w14:textId="77777777" w:rsidTr="009752DB">
        <w:trPr>
          <w:trHeight w:val="1196"/>
        </w:trPr>
        <w:tc>
          <w:tcPr>
            <w:tcW w:w="1664"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143F9FB5" w14:textId="77777777" w:rsidR="00022F9A" w:rsidRPr="004118F1" w:rsidRDefault="00022F9A" w:rsidP="00022F9A">
            <w:pPr>
              <w:spacing w:before="0" w:after="0" w:line="288" w:lineRule="auto"/>
              <w:ind w:left="66"/>
              <w:jc w:val="center"/>
              <w:rPr>
                <w:rFonts w:ascii="Aptos" w:hAnsi="Aptos" w:cs="Calibri"/>
              </w:rPr>
            </w:pPr>
            <w:r w:rsidRPr="004118F1">
              <w:rPr>
                <w:rFonts w:ascii="Aptos" w:hAnsi="Aptos" w:cs="Calibri"/>
                <w:b/>
                <w:bCs/>
              </w:rPr>
              <w:t>Severity Level 3 “Low”:</w:t>
            </w:r>
          </w:p>
          <w:p w14:paraId="67DEAD61" w14:textId="77777777" w:rsidR="00022F9A" w:rsidRPr="004118F1" w:rsidRDefault="00022F9A" w:rsidP="00022F9A">
            <w:pPr>
              <w:spacing w:before="0" w:after="0" w:line="288" w:lineRule="auto"/>
              <w:jc w:val="center"/>
              <w:rPr>
                <w:rFonts w:ascii="Aptos" w:hAnsi="Aptos" w:cs="Calibri"/>
                <w:b/>
              </w:rPr>
            </w:pPr>
            <w:r w:rsidRPr="004118F1">
              <w:rPr>
                <w:rFonts w:ascii="Aptos" w:hAnsi="Aptos" w:cs="Calibri"/>
              </w:rPr>
              <w:t>Low Priority, Minor Problem / Issue with workaround</w:t>
            </w:r>
          </w:p>
        </w:tc>
        <w:tc>
          <w:tcPr>
            <w:tcW w:w="319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64AE5F24" w14:textId="77777777" w:rsidR="00022F9A" w:rsidRPr="004118F1" w:rsidRDefault="00022F9A">
            <w:pPr>
              <w:numPr>
                <w:ilvl w:val="0"/>
                <w:numId w:val="18"/>
              </w:numPr>
              <w:spacing w:before="0" w:after="0" w:line="240" w:lineRule="auto"/>
              <w:contextualSpacing/>
              <w:jc w:val="left"/>
              <w:rPr>
                <w:rFonts w:ascii="Aptos" w:hAnsi="Aptos" w:cs="Calibri"/>
              </w:rPr>
            </w:pPr>
            <w:r w:rsidRPr="004118F1">
              <w:rPr>
                <w:rFonts w:ascii="Aptos" w:eastAsia="Arial" w:hAnsi="Aptos" w:cs="Calibri"/>
                <w:szCs w:val="21"/>
              </w:rPr>
              <w:t>Infrastructure, e.g. public cloud, network; that is under CGI’s support.</w:t>
            </w:r>
          </w:p>
          <w:p w14:paraId="1084E06B" w14:textId="77777777" w:rsidR="00022F9A" w:rsidRPr="004118F1" w:rsidRDefault="00022F9A">
            <w:pPr>
              <w:numPr>
                <w:ilvl w:val="0"/>
                <w:numId w:val="18"/>
              </w:numPr>
              <w:spacing w:before="0" w:after="0" w:line="240" w:lineRule="auto"/>
              <w:contextualSpacing/>
              <w:jc w:val="left"/>
              <w:rPr>
                <w:rFonts w:ascii="Aptos" w:hAnsi="Aptos" w:cs="Calibri"/>
              </w:rPr>
            </w:pPr>
            <w:r w:rsidRPr="004118F1">
              <w:rPr>
                <w:rFonts w:ascii="Aptos" w:eastAsia="Arial" w:hAnsi="Aptos" w:cs="Calibri"/>
                <w:szCs w:val="21"/>
              </w:rPr>
              <w:t>Automation failing because of business rules or logic incompatible with the current flow / process, those would need to be reviewed and changed to fix the issues.</w:t>
            </w:r>
          </w:p>
          <w:p w14:paraId="54A21168" w14:textId="77777777" w:rsidR="00022F9A" w:rsidRPr="004118F1" w:rsidRDefault="00022F9A">
            <w:pPr>
              <w:numPr>
                <w:ilvl w:val="0"/>
                <w:numId w:val="18"/>
              </w:numPr>
              <w:spacing w:before="0" w:after="0" w:line="240" w:lineRule="auto"/>
              <w:contextualSpacing/>
              <w:jc w:val="left"/>
              <w:rPr>
                <w:rFonts w:ascii="Aptos" w:hAnsi="Aptos" w:cs="Calibri"/>
              </w:rPr>
            </w:pPr>
            <w:r w:rsidRPr="004118F1">
              <w:rPr>
                <w:rFonts w:ascii="Aptos" w:eastAsia="Arial" w:hAnsi="Aptos" w:cs="Calibri"/>
                <w:szCs w:val="21"/>
              </w:rPr>
              <w:t>Automation failing because the underlying application has been changed (Application upgrade or application visual layout completely change).</w:t>
            </w:r>
            <w:r w:rsidRPr="004118F1">
              <w:rPr>
                <w:rFonts w:ascii="Aptos" w:hAnsi="Aptos" w:cs="Calibri"/>
              </w:rPr>
              <w:t>   </w:t>
            </w:r>
          </w:p>
        </w:tc>
        <w:tc>
          <w:tcPr>
            <w:tcW w:w="2970" w:type="dxa"/>
            <w:tcBorders>
              <w:top w:val="single" w:sz="4" w:space="0" w:color="auto"/>
              <w:left w:val="single" w:sz="4" w:space="0" w:color="auto"/>
              <w:bottom w:val="single" w:sz="4" w:space="0" w:color="auto"/>
              <w:right w:val="single" w:sz="4" w:space="0" w:color="auto"/>
            </w:tcBorders>
            <w:hideMark/>
          </w:tcPr>
          <w:p w14:paraId="6882A6E2" w14:textId="77777777" w:rsidR="00022F9A" w:rsidRPr="004118F1" w:rsidRDefault="00022F9A" w:rsidP="00022F9A">
            <w:pPr>
              <w:spacing w:before="0" w:after="0" w:line="240" w:lineRule="auto"/>
              <w:jc w:val="left"/>
              <w:rPr>
                <w:rFonts w:ascii="Aptos" w:eastAsia="Arial" w:hAnsi="Aptos" w:cs="Calibri"/>
                <w:szCs w:val="21"/>
              </w:rPr>
            </w:pPr>
            <w:r w:rsidRPr="004118F1">
              <w:rPr>
                <w:rFonts w:ascii="Aptos" w:hAnsi="Aptos" w:cs="Calibri"/>
              </w:rPr>
              <w:t>The problem is non-critical or is a user request for information.  It is a minor problem, and a workaround is available.</w:t>
            </w:r>
          </w:p>
        </w:tc>
        <w:tc>
          <w:tcPr>
            <w:tcW w:w="1525" w:type="dxa"/>
            <w:tcBorders>
              <w:top w:val="single" w:sz="4" w:space="0" w:color="auto"/>
              <w:left w:val="single" w:sz="4" w:space="0" w:color="auto"/>
              <w:bottom w:val="single" w:sz="4" w:space="0" w:color="auto"/>
              <w:right w:val="single" w:sz="4" w:space="0" w:color="auto"/>
            </w:tcBorders>
            <w:hideMark/>
          </w:tcPr>
          <w:p w14:paraId="77491FB6" w14:textId="77777777" w:rsidR="00022F9A" w:rsidRPr="004118F1" w:rsidRDefault="00022F9A" w:rsidP="00022F9A">
            <w:pPr>
              <w:spacing w:before="0" w:after="0" w:line="240" w:lineRule="auto"/>
              <w:jc w:val="center"/>
              <w:rPr>
                <w:rFonts w:ascii="Aptos" w:hAnsi="Aptos" w:cs="Calibri"/>
              </w:rPr>
            </w:pPr>
            <w:r w:rsidRPr="004118F1">
              <w:rPr>
                <w:rFonts w:ascii="Aptos" w:hAnsi="Aptos" w:cs="Calibri"/>
              </w:rPr>
              <w:t>2-hour callback, 4 Business Day resolution</w:t>
            </w:r>
          </w:p>
        </w:tc>
      </w:tr>
    </w:tbl>
    <w:p w14:paraId="39FA6EA3" w14:textId="77777777" w:rsidR="00022F9A" w:rsidRPr="004118F1" w:rsidRDefault="00022F9A" w:rsidP="00D656B2">
      <w:pPr>
        <w:pStyle w:val="Heading2"/>
      </w:pPr>
      <w:r w:rsidRPr="004118F1">
        <w:lastRenderedPageBreak/>
        <w:t>Incident Management Process</w:t>
      </w:r>
    </w:p>
    <w:tbl>
      <w:tblPr>
        <w:tblStyle w:val="NoteGrid7"/>
        <w:tblW w:w="5000" w:type="pct"/>
        <w:jc w:val="center"/>
        <w:tblInd w:w="0" w:type="dxa"/>
        <w:tblLook w:val="04A0" w:firstRow="1" w:lastRow="0" w:firstColumn="1" w:lastColumn="0" w:noHBand="0" w:noVBand="1"/>
      </w:tblPr>
      <w:tblGrid>
        <w:gridCol w:w="1767"/>
        <w:gridCol w:w="6029"/>
        <w:gridCol w:w="1554"/>
      </w:tblGrid>
      <w:tr w:rsidR="00022F9A" w:rsidRPr="004118F1" w14:paraId="3A2150A7" w14:textId="77777777" w:rsidTr="009752DB">
        <w:trPr>
          <w:trHeight w:val="1160"/>
          <w:jc w:val="center"/>
        </w:trPr>
        <w:tc>
          <w:tcPr>
            <w:tcW w:w="945" w:type="pct"/>
            <w:tcBorders>
              <w:top w:val="single" w:sz="4" w:space="0" w:color="auto"/>
              <w:left w:val="single" w:sz="4" w:space="0" w:color="auto"/>
              <w:bottom w:val="single" w:sz="4" w:space="0" w:color="auto"/>
              <w:right w:val="single" w:sz="4" w:space="0" w:color="auto"/>
            </w:tcBorders>
            <w:shd w:val="clear" w:color="auto" w:fill="991F3D"/>
            <w:hideMark/>
          </w:tcPr>
          <w:p w14:paraId="577326CD" w14:textId="77777777" w:rsidR="00022F9A" w:rsidRPr="004118F1" w:rsidRDefault="00022F9A" w:rsidP="00022F9A">
            <w:pPr>
              <w:spacing w:before="0" w:after="0" w:line="288" w:lineRule="auto"/>
              <w:jc w:val="left"/>
              <w:rPr>
                <w:rFonts w:ascii="Aptos" w:hAnsi="Aptos" w:cs="Calibri"/>
                <w:b/>
                <w:color w:val="FFFFFF"/>
                <w:szCs w:val="20"/>
              </w:rPr>
            </w:pPr>
            <w:r w:rsidRPr="004118F1">
              <w:rPr>
                <w:rFonts w:ascii="Aptos" w:hAnsi="Aptos" w:cs="Calibri"/>
                <w:b/>
                <w:color w:val="FFFFFF"/>
                <w:szCs w:val="20"/>
              </w:rPr>
              <w:t xml:space="preserve">Support Level for Break fix &amp; Monitoring  Services </w:t>
            </w:r>
          </w:p>
        </w:tc>
        <w:tc>
          <w:tcPr>
            <w:tcW w:w="3224" w:type="pct"/>
            <w:tcBorders>
              <w:top w:val="single" w:sz="4" w:space="0" w:color="auto"/>
              <w:left w:val="single" w:sz="4" w:space="0" w:color="auto"/>
              <w:bottom w:val="single" w:sz="4" w:space="0" w:color="auto"/>
              <w:right w:val="single" w:sz="4" w:space="0" w:color="auto"/>
            </w:tcBorders>
            <w:shd w:val="clear" w:color="auto" w:fill="991F3D"/>
            <w:hideMark/>
          </w:tcPr>
          <w:p w14:paraId="77A45A2A" w14:textId="77777777" w:rsidR="00022F9A" w:rsidRPr="004118F1" w:rsidRDefault="00022F9A" w:rsidP="00022F9A">
            <w:pPr>
              <w:spacing w:before="0" w:after="0" w:line="288" w:lineRule="auto"/>
              <w:jc w:val="left"/>
              <w:rPr>
                <w:rFonts w:ascii="Aptos" w:hAnsi="Aptos" w:cs="Calibri"/>
                <w:b/>
                <w:color w:val="FFFFFF"/>
                <w:szCs w:val="20"/>
              </w:rPr>
            </w:pPr>
            <w:r w:rsidRPr="004118F1">
              <w:rPr>
                <w:rFonts w:ascii="Aptos" w:hAnsi="Aptos" w:cs="Calibri"/>
                <w:b/>
                <w:color w:val="FFFFFF"/>
                <w:szCs w:val="20"/>
              </w:rPr>
              <w:t>Break-fix Issue Description</w:t>
            </w:r>
          </w:p>
        </w:tc>
        <w:tc>
          <w:tcPr>
            <w:tcW w:w="831" w:type="pct"/>
            <w:tcBorders>
              <w:top w:val="single" w:sz="4" w:space="0" w:color="auto"/>
              <w:left w:val="single" w:sz="4" w:space="0" w:color="auto"/>
              <w:bottom w:val="single" w:sz="4" w:space="0" w:color="auto"/>
              <w:right w:val="single" w:sz="4" w:space="0" w:color="auto"/>
            </w:tcBorders>
            <w:shd w:val="clear" w:color="auto" w:fill="991F3D"/>
            <w:hideMark/>
          </w:tcPr>
          <w:p w14:paraId="7723F956" w14:textId="77777777" w:rsidR="00022F9A" w:rsidRPr="004118F1" w:rsidRDefault="00022F9A" w:rsidP="00022F9A">
            <w:pPr>
              <w:spacing w:before="0" w:after="0" w:line="288" w:lineRule="auto"/>
              <w:jc w:val="center"/>
              <w:rPr>
                <w:rFonts w:ascii="Aptos" w:hAnsi="Aptos" w:cs="Calibri"/>
                <w:b/>
                <w:color w:val="FFFFFF"/>
                <w:szCs w:val="20"/>
              </w:rPr>
            </w:pPr>
            <w:r w:rsidRPr="004118F1">
              <w:rPr>
                <w:rFonts w:ascii="Aptos" w:hAnsi="Aptos" w:cs="Calibri"/>
                <w:b/>
                <w:color w:val="FFFFFF"/>
                <w:szCs w:val="20"/>
              </w:rPr>
              <w:t>Accountable / Responsible</w:t>
            </w:r>
          </w:p>
        </w:tc>
      </w:tr>
      <w:tr w:rsidR="00022F9A" w:rsidRPr="004118F1" w14:paraId="49583399" w14:textId="77777777" w:rsidTr="009752DB">
        <w:trPr>
          <w:trHeight w:val="400"/>
          <w:jc w:val="center"/>
        </w:trPr>
        <w:tc>
          <w:tcPr>
            <w:tcW w:w="945" w:type="pct"/>
            <w:tcBorders>
              <w:top w:val="single" w:sz="4" w:space="0" w:color="auto"/>
              <w:left w:val="single" w:sz="4" w:space="0" w:color="auto"/>
              <w:bottom w:val="single" w:sz="4" w:space="0" w:color="auto"/>
              <w:right w:val="single" w:sz="4" w:space="0" w:color="auto"/>
            </w:tcBorders>
            <w:hideMark/>
          </w:tcPr>
          <w:p w14:paraId="2B1FEC9D" w14:textId="77777777" w:rsidR="00022F9A" w:rsidRPr="004118F1" w:rsidRDefault="00022F9A" w:rsidP="00022F9A">
            <w:pPr>
              <w:spacing w:before="0" w:after="0" w:line="288" w:lineRule="auto"/>
              <w:jc w:val="left"/>
              <w:rPr>
                <w:rFonts w:ascii="Aptos" w:hAnsi="Aptos" w:cs="Calibri"/>
                <w:szCs w:val="20"/>
              </w:rPr>
            </w:pPr>
            <w:r w:rsidRPr="004118F1">
              <w:rPr>
                <w:rFonts w:ascii="Aptos" w:hAnsi="Aptos" w:cs="Calibri"/>
                <w:szCs w:val="20"/>
              </w:rPr>
              <w:t>Level 1 &amp; 2</w:t>
            </w:r>
          </w:p>
        </w:tc>
        <w:tc>
          <w:tcPr>
            <w:tcW w:w="3224" w:type="pct"/>
            <w:tcBorders>
              <w:top w:val="single" w:sz="4" w:space="0" w:color="auto"/>
              <w:left w:val="single" w:sz="4" w:space="0" w:color="auto"/>
              <w:bottom w:val="single" w:sz="4" w:space="0" w:color="auto"/>
              <w:right w:val="single" w:sz="4" w:space="0" w:color="auto"/>
            </w:tcBorders>
            <w:hideMark/>
          </w:tcPr>
          <w:p w14:paraId="02C503A1" w14:textId="77777777" w:rsidR="00022F9A" w:rsidRPr="004118F1" w:rsidRDefault="00022F9A" w:rsidP="00022F9A">
            <w:pPr>
              <w:spacing w:before="0" w:after="0" w:line="288" w:lineRule="auto"/>
              <w:jc w:val="left"/>
              <w:rPr>
                <w:rFonts w:ascii="Aptos" w:hAnsi="Aptos" w:cs="Calibri"/>
                <w:szCs w:val="20"/>
              </w:rPr>
            </w:pPr>
            <w:r w:rsidRPr="004118F1">
              <w:rPr>
                <w:rFonts w:ascii="Aptos" w:hAnsi="Aptos" w:cs="Calibri"/>
                <w:szCs w:val="20"/>
              </w:rPr>
              <w:t>Application modified, not related to business rule</w:t>
            </w:r>
          </w:p>
        </w:tc>
        <w:tc>
          <w:tcPr>
            <w:tcW w:w="831" w:type="pct"/>
            <w:tcBorders>
              <w:top w:val="single" w:sz="4" w:space="0" w:color="auto"/>
              <w:left w:val="single" w:sz="4" w:space="0" w:color="auto"/>
              <w:bottom w:val="single" w:sz="4" w:space="0" w:color="auto"/>
              <w:right w:val="single" w:sz="4" w:space="0" w:color="auto"/>
            </w:tcBorders>
            <w:hideMark/>
          </w:tcPr>
          <w:p w14:paraId="5B28DAA1" w14:textId="77777777" w:rsidR="00022F9A" w:rsidRPr="004118F1" w:rsidRDefault="00022F9A" w:rsidP="00022F9A">
            <w:pPr>
              <w:spacing w:before="0" w:after="0" w:line="288" w:lineRule="auto"/>
              <w:jc w:val="center"/>
              <w:rPr>
                <w:rFonts w:ascii="Aptos" w:hAnsi="Aptos" w:cs="Calibri"/>
                <w:szCs w:val="20"/>
              </w:rPr>
            </w:pPr>
            <w:r w:rsidRPr="004118F1">
              <w:rPr>
                <w:rFonts w:ascii="Aptos" w:hAnsi="Aptos" w:cs="Calibri"/>
                <w:szCs w:val="20"/>
              </w:rPr>
              <w:t>CGI</w:t>
            </w:r>
          </w:p>
        </w:tc>
      </w:tr>
      <w:tr w:rsidR="00022F9A" w:rsidRPr="004118F1" w14:paraId="071C1452" w14:textId="77777777" w:rsidTr="009752DB">
        <w:trPr>
          <w:trHeight w:val="376"/>
          <w:jc w:val="center"/>
        </w:trPr>
        <w:tc>
          <w:tcPr>
            <w:tcW w:w="945" w:type="pct"/>
            <w:tcBorders>
              <w:top w:val="single" w:sz="4" w:space="0" w:color="auto"/>
              <w:left w:val="single" w:sz="4" w:space="0" w:color="auto"/>
              <w:bottom w:val="single" w:sz="4" w:space="0" w:color="auto"/>
              <w:right w:val="single" w:sz="4" w:space="0" w:color="auto"/>
            </w:tcBorders>
            <w:vAlign w:val="center"/>
            <w:hideMark/>
          </w:tcPr>
          <w:p w14:paraId="57C04EA5" w14:textId="77777777" w:rsidR="00022F9A" w:rsidRPr="004118F1" w:rsidRDefault="00022F9A" w:rsidP="00022F9A">
            <w:pPr>
              <w:spacing w:before="0" w:after="0" w:line="288" w:lineRule="auto"/>
              <w:jc w:val="left"/>
              <w:rPr>
                <w:rFonts w:ascii="Aptos" w:hAnsi="Aptos" w:cs="Calibri"/>
                <w:szCs w:val="20"/>
              </w:rPr>
            </w:pPr>
            <w:r w:rsidRPr="004118F1">
              <w:rPr>
                <w:rFonts w:ascii="Aptos" w:hAnsi="Aptos" w:cs="Calibri"/>
                <w:szCs w:val="20"/>
              </w:rPr>
              <w:t>Level 1 &amp; 2</w:t>
            </w:r>
          </w:p>
        </w:tc>
        <w:tc>
          <w:tcPr>
            <w:tcW w:w="3224" w:type="pct"/>
            <w:tcBorders>
              <w:top w:val="single" w:sz="4" w:space="0" w:color="auto"/>
              <w:left w:val="single" w:sz="4" w:space="0" w:color="auto"/>
              <w:bottom w:val="single" w:sz="4" w:space="0" w:color="auto"/>
              <w:right w:val="single" w:sz="4" w:space="0" w:color="auto"/>
            </w:tcBorders>
            <w:hideMark/>
          </w:tcPr>
          <w:p w14:paraId="0795F686" w14:textId="77777777" w:rsidR="00022F9A" w:rsidRPr="004118F1" w:rsidRDefault="00022F9A" w:rsidP="00022F9A">
            <w:pPr>
              <w:spacing w:before="0" w:after="0" w:line="288" w:lineRule="auto"/>
              <w:jc w:val="left"/>
              <w:rPr>
                <w:rFonts w:ascii="Aptos" w:hAnsi="Aptos" w:cs="Calibri"/>
                <w:szCs w:val="20"/>
              </w:rPr>
            </w:pPr>
            <w:r w:rsidRPr="004118F1">
              <w:rPr>
                <w:rFonts w:ascii="Aptos" w:hAnsi="Aptos" w:cs="Calibri"/>
                <w:szCs w:val="20"/>
              </w:rPr>
              <w:t>Automation failed, business rule wrongly applied</w:t>
            </w:r>
          </w:p>
        </w:tc>
        <w:tc>
          <w:tcPr>
            <w:tcW w:w="831" w:type="pct"/>
            <w:tcBorders>
              <w:top w:val="single" w:sz="4" w:space="0" w:color="auto"/>
              <w:left w:val="single" w:sz="4" w:space="0" w:color="auto"/>
              <w:bottom w:val="single" w:sz="4" w:space="0" w:color="auto"/>
              <w:right w:val="single" w:sz="4" w:space="0" w:color="auto"/>
            </w:tcBorders>
            <w:hideMark/>
          </w:tcPr>
          <w:p w14:paraId="1F1F1958" w14:textId="77777777" w:rsidR="00022F9A" w:rsidRPr="004118F1" w:rsidRDefault="00022F9A" w:rsidP="00022F9A">
            <w:pPr>
              <w:spacing w:before="0" w:after="0" w:line="288" w:lineRule="auto"/>
              <w:jc w:val="center"/>
              <w:rPr>
                <w:rFonts w:ascii="Aptos" w:hAnsi="Aptos" w:cs="Calibri"/>
                <w:szCs w:val="20"/>
              </w:rPr>
            </w:pPr>
            <w:r w:rsidRPr="004118F1">
              <w:rPr>
                <w:rFonts w:ascii="Aptos" w:hAnsi="Aptos" w:cs="Calibri"/>
                <w:szCs w:val="20"/>
              </w:rPr>
              <w:t>CGI</w:t>
            </w:r>
          </w:p>
        </w:tc>
      </w:tr>
      <w:tr w:rsidR="00022F9A" w:rsidRPr="004118F1" w14:paraId="4818F709" w14:textId="77777777" w:rsidTr="009752DB">
        <w:trPr>
          <w:trHeight w:val="400"/>
          <w:jc w:val="center"/>
        </w:trPr>
        <w:tc>
          <w:tcPr>
            <w:tcW w:w="945" w:type="pct"/>
            <w:tcBorders>
              <w:top w:val="single" w:sz="4" w:space="0" w:color="auto"/>
              <w:left w:val="single" w:sz="4" w:space="0" w:color="auto"/>
              <w:bottom w:val="single" w:sz="4" w:space="0" w:color="auto"/>
              <w:right w:val="single" w:sz="4" w:space="0" w:color="auto"/>
            </w:tcBorders>
            <w:hideMark/>
          </w:tcPr>
          <w:p w14:paraId="5B444EFA" w14:textId="77777777" w:rsidR="00022F9A" w:rsidRPr="004118F1" w:rsidRDefault="00022F9A" w:rsidP="00022F9A">
            <w:pPr>
              <w:spacing w:before="0" w:after="0" w:line="288" w:lineRule="auto"/>
              <w:jc w:val="left"/>
              <w:rPr>
                <w:rFonts w:ascii="Aptos" w:hAnsi="Aptos" w:cs="Calibri"/>
                <w:szCs w:val="20"/>
              </w:rPr>
            </w:pPr>
            <w:r w:rsidRPr="004118F1">
              <w:rPr>
                <w:rFonts w:ascii="Aptos" w:hAnsi="Aptos" w:cs="Calibri"/>
                <w:szCs w:val="20"/>
              </w:rPr>
              <w:t>Level 1, 2 &amp; 3</w:t>
            </w:r>
          </w:p>
        </w:tc>
        <w:tc>
          <w:tcPr>
            <w:tcW w:w="3224" w:type="pct"/>
            <w:tcBorders>
              <w:top w:val="single" w:sz="4" w:space="0" w:color="auto"/>
              <w:left w:val="single" w:sz="4" w:space="0" w:color="auto"/>
              <w:bottom w:val="single" w:sz="4" w:space="0" w:color="auto"/>
              <w:right w:val="single" w:sz="4" w:space="0" w:color="auto"/>
            </w:tcBorders>
            <w:hideMark/>
          </w:tcPr>
          <w:p w14:paraId="6696A7B5" w14:textId="77777777" w:rsidR="00022F9A" w:rsidRPr="004118F1" w:rsidRDefault="00022F9A" w:rsidP="00022F9A">
            <w:pPr>
              <w:spacing w:before="0" w:after="0" w:line="288" w:lineRule="auto"/>
              <w:jc w:val="left"/>
              <w:rPr>
                <w:rFonts w:ascii="Aptos" w:hAnsi="Aptos" w:cs="Calibri"/>
                <w:szCs w:val="20"/>
              </w:rPr>
            </w:pPr>
            <w:r w:rsidRPr="004118F1">
              <w:rPr>
                <w:rFonts w:ascii="Aptos" w:hAnsi="Aptos" w:cs="Calibri"/>
                <w:szCs w:val="20"/>
              </w:rPr>
              <w:t>Infrastructure (cloud, network) under CGI’s support</w:t>
            </w:r>
          </w:p>
        </w:tc>
        <w:tc>
          <w:tcPr>
            <w:tcW w:w="831" w:type="pct"/>
            <w:tcBorders>
              <w:top w:val="single" w:sz="4" w:space="0" w:color="auto"/>
              <w:left w:val="single" w:sz="4" w:space="0" w:color="auto"/>
              <w:bottom w:val="single" w:sz="4" w:space="0" w:color="auto"/>
              <w:right w:val="single" w:sz="4" w:space="0" w:color="auto"/>
            </w:tcBorders>
            <w:hideMark/>
          </w:tcPr>
          <w:p w14:paraId="3CACB142" w14:textId="77777777" w:rsidR="00022F9A" w:rsidRPr="004118F1" w:rsidRDefault="00022F9A" w:rsidP="00022F9A">
            <w:pPr>
              <w:spacing w:before="0" w:after="0" w:line="288" w:lineRule="auto"/>
              <w:jc w:val="center"/>
              <w:rPr>
                <w:rFonts w:ascii="Aptos" w:hAnsi="Aptos" w:cs="Calibri"/>
                <w:szCs w:val="20"/>
              </w:rPr>
            </w:pPr>
            <w:r w:rsidRPr="004118F1">
              <w:rPr>
                <w:rFonts w:ascii="Aptos" w:hAnsi="Aptos" w:cs="Calibri"/>
                <w:szCs w:val="20"/>
              </w:rPr>
              <w:t>CGI</w:t>
            </w:r>
          </w:p>
        </w:tc>
      </w:tr>
      <w:tr w:rsidR="00022F9A" w:rsidRPr="004118F1" w14:paraId="14E22C61" w14:textId="77777777" w:rsidTr="009752DB">
        <w:trPr>
          <w:trHeight w:val="376"/>
          <w:jc w:val="center"/>
        </w:trPr>
        <w:tc>
          <w:tcPr>
            <w:tcW w:w="945" w:type="pct"/>
            <w:tcBorders>
              <w:top w:val="single" w:sz="4" w:space="0" w:color="auto"/>
              <w:left w:val="single" w:sz="4" w:space="0" w:color="auto"/>
              <w:bottom w:val="single" w:sz="4" w:space="0" w:color="auto"/>
              <w:right w:val="single" w:sz="4" w:space="0" w:color="auto"/>
            </w:tcBorders>
            <w:hideMark/>
          </w:tcPr>
          <w:p w14:paraId="00C9E7BE" w14:textId="77777777" w:rsidR="00022F9A" w:rsidRPr="004118F1" w:rsidRDefault="00022F9A" w:rsidP="00022F9A">
            <w:pPr>
              <w:spacing w:before="0" w:after="0" w:line="288" w:lineRule="auto"/>
              <w:jc w:val="left"/>
              <w:rPr>
                <w:rFonts w:ascii="Aptos" w:hAnsi="Aptos" w:cs="Calibri"/>
                <w:szCs w:val="20"/>
              </w:rPr>
            </w:pPr>
            <w:r w:rsidRPr="004118F1">
              <w:rPr>
                <w:rFonts w:ascii="Aptos" w:hAnsi="Aptos" w:cs="Calibri"/>
                <w:szCs w:val="20"/>
              </w:rPr>
              <w:t>Level 3</w:t>
            </w:r>
          </w:p>
        </w:tc>
        <w:tc>
          <w:tcPr>
            <w:tcW w:w="3224" w:type="pct"/>
            <w:tcBorders>
              <w:top w:val="single" w:sz="4" w:space="0" w:color="auto"/>
              <w:left w:val="single" w:sz="4" w:space="0" w:color="auto"/>
              <w:bottom w:val="single" w:sz="4" w:space="0" w:color="auto"/>
              <w:right w:val="single" w:sz="4" w:space="0" w:color="auto"/>
            </w:tcBorders>
            <w:hideMark/>
          </w:tcPr>
          <w:p w14:paraId="5CCC24D6" w14:textId="77777777" w:rsidR="00022F9A" w:rsidRPr="004118F1" w:rsidRDefault="00022F9A" w:rsidP="00022F9A">
            <w:pPr>
              <w:spacing w:before="0" w:after="0" w:line="288" w:lineRule="auto"/>
              <w:jc w:val="left"/>
              <w:rPr>
                <w:rFonts w:ascii="Aptos" w:hAnsi="Aptos" w:cs="Calibri"/>
                <w:szCs w:val="20"/>
              </w:rPr>
            </w:pPr>
            <w:r w:rsidRPr="004118F1">
              <w:rPr>
                <w:rFonts w:ascii="Aptos" w:hAnsi="Aptos" w:cs="Calibri"/>
                <w:szCs w:val="20"/>
              </w:rPr>
              <w:t>Automation failed, business rules embedded in the automation fail</w:t>
            </w:r>
          </w:p>
        </w:tc>
        <w:tc>
          <w:tcPr>
            <w:tcW w:w="831" w:type="pct"/>
            <w:tcBorders>
              <w:top w:val="single" w:sz="4" w:space="0" w:color="auto"/>
              <w:left w:val="single" w:sz="4" w:space="0" w:color="auto"/>
              <w:bottom w:val="single" w:sz="4" w:space="0" w:color="auto"/>
              <w:right w:val="single" w:sz="4" w:space="0" w:color="auto"/>
            </w:tcBorders>
            <w:hideMark/>
          </w:tcPr>
          <w:p w14:paraId="1EAE0428" w14:textId="77777777" w:rsidR="00022F9A" w:rsidRPr="004118F1" w:rsidRDefault="00022F9A" w:rsidP="00022F9A">
            <w:pPr>
              <w:spacing w:before="0" w:after="0" w:line="288" w:lineRule="auto"/>
              <w:jc w:val="center"/>
              <w:rPr>
                <w:rFonts w:ascii="Aptos" w:hAnsi="Aptos" w:cs="Calibri"/>
                <w:szCs w:val="20"/>
              </w:rPr>
            </w:pPr>
            <w:r w:rsidRPr="004118F1">
              <w:rPr>
                <w:rFonts w:ascii="Aptos" w:hAnsi="Aptos" w:cs="Calibri"/>
                <w:szCs w:val="20"/>
              </w:rPr>
              <w:t>Client</w:t>
            </w:r>
          </w:p>
        </w:tc>
      </w:tr>
    </w:tbl>
    <w:p w14:paraId="43CD4168" w14:textId="77777777" w:rsidR="00022F9A" w:rsidRPr="004118F1" w:rsidRDefault="00022F9A" w:rsidP="00D656B2">
      <w:pPr>
        <w:pStyle w:val="Heading3"/>
      </w:pPr>
      <w:r w:rsidRPr="004118F1">
        <w:t>Incidents will be logged according to the Incident Management process agreed between CGI and Client.</w:t>
      </w:r>
    </w:p>
    <w:p w14:paraId="34530727" w14:textId="439F0CD7" w:rsidR="00022F9A" w:rsidRPr="004118F1" w:rsidRDefault="00022F9A" w:rsidP="00D656B2">
      <w:pPr>
        <w:pStyle w:val="Heading3"/>
      </w:pPr>
      <w:r w:rsidRPr="004118F1">
        <w:t xml:space="preserve">A Severity Level must be assigned to all reported Incidents when they are logged into the ITSM Incident management system, based on impact and urgency, and will </w:t>
      </w:r>
      <w:r w:rsidR="0036037D" w:rsidRPr="004118F1">
        <w:t>be confirmed</w:t>
      </w:r>
      <w:r w:rsidRPr="004118F1">
        <w:t xml:space="preserve"> by the impacted entities on the Client and CGI’s side.  </w:t>
      </w:r>
    </w:p>
    <w:p w14:paraId="70462ADF" w14:textId="1AFC978A" w:rsidR="00022F9A" w:rsidRPr="004118F1" w:rsidRDefault="00022F9A" w:rsidP="00D656B2">
      <w:pPr>
        <w:pStyle w:val="Heading3"/>
      </w:pPr>
      <w:r w:rsidRPr="004118F1">
        <w:t xml:space="preserve">Until resolution, the </w:t>
      </w:r>
      <w:r w:rsidR="00FA7E92" w:rsidRPr="004118F1">
        <w:t>S</w:t>
      </w:r>
      <w:r w:rsidRPr="004118F1">
        <w:t xml:space="preserve">everity </w:t>
      </w:r>
      <w:r w:rsidR="00FA7E92" w:rsidRPr="004118F1">
        <w:t>L</w:t>
      </w:r>
      <w:r w:rsidRPr="004118F1">
        <w:t xml:space="preserve">evel initially assigned will remain in force. </w:t>
      </w:r>
    </w:p>
    <w:p w14:paraId="4EE7A6B2" w14:textId="73B6AF39" w:rsidR="00022F9A" w:rsidRPr="004118F1" w:rsidRDefault="00022F9A" w:rsidP="00D656B2">
      <w:pPr>
        <w:pStyle w:val="Heading3"/>
      </w:pPr>
      <w:r w:rsidRPr="004118F1">
        <w:t xml:space="preserve">If one party receives additional information to suggest that the </w:t>
      </w:r>
      <w:r w:rsidR="00FA7E92" w:rsidRPr="004118F1">
        <w:t>Severity Level</w:t>
      </w:r>
      <w:r w:rsidRPr="004118F1">
        <w:t xml:space="preserve"> should be changed, such Party will notify the other </w:t>
      </w:r>
      <w:r w:rsidR="0036037D" w:rsidRPr="004118F1">
        <w:t>party,</w:t>
      </w:r>
      <w:r w:rsidRPr="004118F1">
        <w:t xml:space="preserve"> and the parties will reassign the Severity Level as appropriate.  </w:t>
      </w:r>
    </w:p>
    <w:p w14:paraId="27F2D3E8" w14:textId="77777777" w:rsidR="00022F9A" w:rsidRPr="004118F1" w:rsidRDefault="00022F9A" w:rsidP="00D656B2">
      <w:pPr>
        <w:pStyle w:val="Heading3"/>
      </w:pPr>
      <w:r w:rsidRPr="004118F1">
        <w:t xml:space="preserve">Severity Levels determine the response times for any support. </w:t>
      </w:r>
    </w:p>
    <w:p w14:paraId="29B82B92" w14:textId="77777777" w:rsidR="00022F9A" w:rsidRPr="004118F1" w:rsidRDefault="00022F9A" w:rsidP="00D656B2">
      <w:pPr>
        <w:pStyle w:val="Heading3"/>
      </w:pPr>
      <w:r w:rsidRPr="004118F1">
        <w:t xml:space="preserve">The action to apply has a response and a resolution time attached depending on the impact and urgency of the Incident logged. </w:t>
      </w:r>
    </w:p>
    <w:p w14:paraId="196C5409" w14:textId="77777777" w:rsidR="00022F9A" w:rsidRPr="004118F1" w:rsidRDefault="00022F9A" w:rsidP="00D656B2">
      <w:pPr>
        <w:pStyle w:val="Heading3"/>
      </w:pPr>
      <w:r w:rsidRPr="004118F1">
        <w:t xml:space="preserve">Higher priority Incidents will be scheduled before lower priority Incidents unless otherwise specified. </w:t>
      </w:r>
    </w:p>
    <w:p w14:paraId="6BE0A87F" w14:textId="77777777" w:rsidR="00022F9A" w:rsidRPr="004118F1" w:rsidRDefault="00022F9A" w:rsidP="00D656B2">
      <w:pPr>
        <w:pStyle w:val="Heading3"/>
      </w:pPr>
      <w:r w:rsidRPr="004118F1">
        <w:t xml:space="preserve">Both parties will share the same system of record where all Incidents are logged and maintained. </w:t>
      </w:r>
    </w:p>
    <w:p w14:paraId="24ACF810" w14:textId="77777777" w:rsidR="00022F9A" w:rsidRPr="004118F1" w:rsidRDefault="00022F9A" w:rsidP="00D656B2">
      <w:pPr>
        <w:pStyle w:val="Heading3"/>
      </w:pPr>
      <w:r w:rsidRPr="004118F1">
        <w:t xml:space="preserve">On a monthly, or as required basis, both Parties will review together Incidents Log. </w:t>
      </w:r>
    </w:p>
    <w:p w14:paraId="1AB55542" w14:textId="7E545A3D" w:rsidR="00022F9A" w:rsidRPr="004118F1" w:rsidRDefault="00022F9A" w:rsidP="00D656B2">
      <w:pPr>
        <w:pStyle w:val="Heading3"/>
      </w:pPr>
      <w:r w:rsidRPr="004118F1">
        <w:t xml:space="preserve">The Incident </w:t>
      </w:r>
      <w:r w:rsidR="0067331B" w:rsidRPr="004118F1">
        <w:t>l</w:t>
      </w:r>
      <w:r w:rsidRPr="004118F1">
        <w:t xml:space="preserve">og will include an indication of </w:t>
      </w:r>
      <w:r w:rsidR="00245E02" w:rsidRPr="004118F1">
        <w:t>whether</w:t>
      </w:r>
      <w:r w:rsidR="0036037D" w:rsidRPr="004118F1">
        <w:t xml:space="preserve"> </w:t>
      </w:r>
      <w:r w:rsidRPr="004118F1">
        <w:t xml:space="preserve">a particular Incident is due to an Excusable Event and will include details that can be discussed. </w:t>
      </w:r>
    </w:p>
    <w:p w14:paraId="3994777B" w14:textId="023DBE9B" w:rsidR="00022F9A" w:rsidRPr="004118F1" w:rsidRDefault="00245E02" w:rsidP="00D656B2">
      <w:pPr>
        <w:pStyle w:val="Heading3"/>
      </w:pPr>
      <w:r w:rsidRPr="004118F1">
        <w:t>If</w:t>
      </w:r>
      <w:r w:rsidR="00022F9A" w:rsidRPr="004118F1">
        <w:t xml:space="preserve"> a Severity 1 or Severity 2 Incident was experienced by Client and the resolution details provided are not sufficient, CGI will provide a written explanation to Client regarding such Incident.  </w:t>
      </w:r>
    </w:p>
    <w:p w14:paraId="0FB86D7F" w14:textId="15C5DFA2" w:rsidR="00022F9A" w:rsidRPr="004118F1" w:rsidRDefault="00245E02" w:rsidP="00D656B2">
      <w:pPr>
        <w:pStyle w:val="Heading3"/>
        <w:rPr>
          <w:sz w:val="24"/>
        </w:rPr>
      </w:pPr>
      <w:r w:rsidRPr="004118F1">
        <w:t>If</w:t>
      </w:r>
      <w:r w:rsidR="00022F9A" w:rsidRPr="004118F1">
        <w:t xml:space="preserve"> either Party is not satisfied with the handling of an Incident, the Parties may escalate such Incident in accordance with the escalation procedures set forth in the Operational Framework</w:t>
      </w:r>
    </w:p>
    <w:tbl>
      <w:tblPr>
        <w:tblStyle w:val="NoteGrid8"/>
        <w:tblW w:w="5300" w:type="pct"/>
        <w:jc w:val="center"/>
        <w:tblInd w:w="0" w:type="dxa"/>
        <w:tblLayout w:type="fixed"/>
        <w:tblLook w:val="04A0" w:firstRow="1" w:lastRow="0" w:firstColumn="1" w:lastColumn="0" w:noHBand="0" w:noVBand="1"/>
      </w:tblPr>
      <w:tblGrid>
        <w:gridCol w:w="802"/>
        <w:gridCol w:w="6787"/>
        <w:gridCol w:w="1160"/>
        <w:gridCol w:w="1162"/>
      </w:tblGrid>
      <w:tr w:rsidR="00022F9A" w:rsidRPr="004118F1" w14:paraId="31675512" w14:textId="77777777" w:rsidTr="009752DB">
        <w:trPr>
          <w:trHeight w:val="397"/>
          <w:tblHeader/>
          <w:jc w:val="center"/>
        </w:trPr>
        <w:tc>
          <w:tcPr>
            <w:tcW w:w="802"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314D6360" w14:textId="77777777" w:rsidR="00022F9A" w:rsidRPr="004118F1" w:rsidRDefault="00022F9A" w:rsidP="00022F9A">
            <w:pPr>
              <w:keepNext/>
              <w:keepLines/>
              <w:spacing w:before="40" w:after="0" w:line="288" w:lineRule="auto"/>
              <w:jc w:val="left"/>
              <w:outlineLvl w:val="7"/>
              <w:rPr>
                <w:rFonts w:ascii="Aptos" w:eastAsia="Times New Roman" w:hAnsi="Aptos" w:cs="Calibri"/>
                <w:b/>
                <w:color w:val="FFFFFF"/>
                <w:sz w:val="21"/>
                <w:szCs w:val="21"/>
              </w:rPr>
            </w:pPr>
            <w:r w:rsidRPr="004118F1">
              <w:rPr>
                <w:rFonts w:ascii="Aptos" w:eastAsia="Times New Roman" w:hAnsi="Aptos" w:cs="Calibri"/>
                <w:b/>
                <w:color w:val="FFFFFF"/>
                <w:sz w:val="21"/>
                <w:szCs w:val="21"/>
              </w:rPr>
              <w:lastRenderedPageBreak/>
              <w:t>Ref. #</w:t>
            </w:r>
          </w:p>
        </w:tc>
        <w:tc>
          <w:tcPr>
            <w:tcW w:w="6787"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00EA233C" w14:textId="77777777" w:rsidR="00022F9A" w:rsidRPr="004118F1" w:rsidRDefault="00022F9A" w:rsidP="00022F9A">
            <w:pPr>
              <w:keepNext/>
              <w:keepLines/>
              <w:spacing w:before="40" w:after="0" w:line="288" w:lineRule="auto"/>
              <w:jc w:val="left"/>
              <w:outlineLvl w:val="7"/>
              <w:rPr>
                <w:rFonts w:ascii="Aptos" w:eastAsia="Times New Roman" w:hAnsi="Aptos" w:cs="Calibri"/>
                <w:b/>
                <w:color w:val="FFFFFF"/>
                <w:sz w:val="21"/>
                <w:szCs w:val="21"/>
              </w:rPr>
            </w:pPr>
            <w:r w:rsidRPr="004118F1">
              <w:rPr>
                <w:rFonts w:ascii="Aptos" w:eastAsia="Times New Roman" w:hAnsi="Aptos" w:cs="Calibri"/>
                <w:b/>
                <w:color w:val="FFFFFF"/>
                <w:sz w:val="21"/>
                <w:szCs w:val="21"/>
              </w:rPr>
              <w:t>Activity</w:t>
            </w:r>
          </w:p>
        </w:tc>
        <w:tc>
          <w:tcPr>
            <w:tcW w:w="1160"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3156619B" w14:textId="77777777" w:rsidR="00022F9A" w:rsidRPr="004118F1" w:rsidRDefault="00022F9A" w:rsidP="00022F9A">
            <w:pPr>
              <w:keepNext/>
              <w:keepLines/>
              <w:spacing w:before="40" w:after="0" w:line="288" w:lineRule="auto"/>
              <w:ind w:left="-108" w:right="-105" w:firstLine="4"/>
              <w:jc w:val="center"/>
              <w:outlineLvl w:val="7"/>
              <w:rPr>
                <w:rFonts w:ascii="Aptos" w:eastAsia="Times New Roman" w:hAnsi="Aptos" w:cs="Calibri"/>
                <w:b/>
                <w:color w:val="FFFFFF"/>
                <w:sz w:val="21"/>
                <w:szCs w:val="21"/>
              </w:rPr>
            </w:pPr>
            <w:r w:rsidRPr="004118F1">
              <w:rPr>
                <w:rFonts w:ascii="Aptos" w:eastAsia="Times New Roman" w:hAnsi="Aptos" w:cs="Calibri"/>
                <w:b/>
                <w:color w:val="FFFFFF"/>
                <w:sz w:val="21"/>
                <w:szCs w:val="21"/>
              </w:rPr>
              <w:t>Client</w:t>
            </w:r>
          </w:p>
        </w:tc>
        <w:tc>
          <w:tcPr>
            <w:tcW w:w="1162"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59EB429D" w14:textId="77777777" w:rsidR="00022F9A" w:rsidRPr="004118F1" w:rsidRDefault="00022F9A" w:rsidP="00022F9A">
            <w:pPr>
              <w:keepNext/>
              <w:keepLines/>
              <w:tabs>
                <w:tab w:val="num" w:pos="858"/>
              </w:tabs>
              <w:spacing w:before="40" w:after="0" w:line="288" w:lineRule="auto"/>
              <w:ind w:hanging="19"/>
              <w:jc w:val="center"/>
              <w:outlineLvl w:val="7"/>
              <w:rPr>
                <w:rFonts w:ascii="Aptos" w:eastAsia="Times New Roman" w:hAnsi="Aptos" w:cs="Calibri"/>
                <w:b/>
                <w:color w:val="FFFFFF"/>
                <w:sz w:val="21"/>
                <w:szCs w:val="21"/>
              </w:rPr>
            </w:pPr>
            <w:r w:rsidRPr="004118F1">
              <w:rPr>
                <w:rFonts w:ascii="Aptos" w:eastAsia="Times New Roman" w:hAnsi="Aptos" w:cs="Calibri"/>
                <w:b/>
                <w:color w:val="FFFFFF"/>
                <w:sz w:val="21"/>
                <w:szCs w:val="21"/>
              </w:rPr>
              <w:t>CGI</w:t>
            </w:r>
          </w:p>
        </w:tc>
      </w:tr>
      <w:tr w:rsidR="00022F9A" w:rsidRPr="004118F1" w14:paraId="38DFC84A" w14:textId="77777777" w:rsidTr="009752DB">
        <w:trPr>
          <w:jc w:val="center"/>
        </w:trPr>
        <w:tc>
          <w:tcPr>
            <w:tcW w:w="991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4374F08" w14:textId="77777777" w:rsidR="00022F9A" w:rsidRPr="004118F1" w:rsidRDefault="00022F9A" w:rsidP="00022F9A">
            <w:pPr>
              <w:keepNext/>
              <w:keepLines/>
              <w:spacing w:before="40" w:after="0" w:line="288" w:lineRule="auto"/>
              <w:ind w:right="-917" w:hanging="19"/>
              <w:jc w:val="left"/>
              <w:outlineLvl w:val="7"/>
              <w:rPr>
                <w:rFonts w:ascii="Aptos" w:eastAsia="Times New Roman" w:hAnsi="Aptos" w:cs="Calibri"/>
                <w:b/>
                <w:color w:val="272727"/>
                <w:sz w:val="21"/>
                <w:szCs w:val="21"/>
              </w:rPr>
            </w:pPr>
            <w:r w:rsidRPr="004118F1">
              <w:rPr>
                <w:rFonts w:ascii="Aptos" w:eastAsia="Arial" w:hAnsi="Aptos" w:cs="Calibri"/>
                <w:b/>
                <w:color w:val="272727"/>
                <w:kern w:val="28"/>
                <w:sz w:val="21"/>
                <w:szCs w:val="21"/>
              </w:rPr>
              <w:t>During and After On-Boarding</w:t>
            </w:r>
          </w:p>
        </w:tc>
      </w:tr>
      <w:tr w:rsidR="00022F9A" w:rsidRPr="004118F1" w14:paraId="53F2F20E" w14:textId="77777777" w:rsidTr="009752DB">
        <w:trPr>
          <w:jc w:val="center"/>
        </w:trPr>
        <w:tc>
          <w:tcPr>
            <w:tcW w:w="802" w:type="dxa"/>
            <w:tcBorders>
              <w:top w:val="single" w:sz="4" w:space="0" w:color="auto"/>
              <w:left w:val="single" w:sz="4" w:space="0" w:color="auto"/>
              <w:bottom w:val="single" w:sz="4" w:space="0" w:color="auto"/>
              <w:right w:val="single" w:sz="4" w:space="0" w:color="auto"/>
            </w:tcBorders>
            <w:hideMark/>
          </w:tcPr>
          <w:p w14:paraId="7C138550" w14:textId="77777777" w:rsidR="00022F9A" w:rsidRPr="004118F1" w:rsidRDefault="00022F9A" w:rsidP="00022F9A">
            <w:pPr>
              <w:spacing w:before="0" w:after="0" w:line="288" w:lineRule="auto"/>
              <w:contextualSpacing/>
              <w:jc w:val="right"/>
              <w:outlineLvl w:val="7"/>
              <w:rPr>
                <w:rFonts w:ascii="Aptos" w:eastAsia="Arial" w:hAnsi="Aptos" w:cs="Calibri"/>
                <w:kern w:val="28"/>
              </w:rPr>
            </w:pPr>
            <w:r w:rsidRPr="004118F1">
              <w:rPr>
                <w:rFonts w:ascii="Aptos" w:eastAsia="Arial" w:hAnsi="Aptos" w:cs="Calibri"/>
                <w:kern w:val="28"/>
              </w:rPr>
              <w:t>1</w:t>
            </w:r>
          </w:p>
        </w:tc>
        <w:tc>
          <w:tcPr>
            <w:tcW w:w="6787" w:type="dxa"/>
            <w:tcBorders>
              <w:top w:val="single" w:sz="4" w:space="0" w:color="auto"/>
              <w:left w:val="single" w:sz="4" w:space="0" w:color="auto"/>
              <w:bottom w:val="single" w:sz="4" w:space="0" w:color="auto"/>
              <w:right w:val="single" w:sz="4" w:space="0" w:color="auto"/>
            </w:tcBorders>
            <w:hideMark/>
          </w:tcPr>
          <w:p w14:paraId="13EE4461" w14:textId="7D762371" w:rsidR="00022F9A" w:rsidRPr="004118F1" w:rsidRDefault="00022F9A" w:rsidP="00022F9A">
            <w:pPr>
              <w:spacing w:before="0" w:after="0" w:line="288" w:lineRule="auto"/>
              <w:jc w:val="left"/>
              <w:outlineLvl w:val="7"/>
              <w:rPr>
                <w:rFonts w:ascii="Aptos" w:hAnsi="Aptos" w:cs="Calibri"/>
              </w:rPr>
            </w:pPr>
            <w:r w:rsidRPr="004118F1">
              <w:rPr>
                <w:rFonts w:ascii="Aptos" w:hAnsi="Aptos"/>
              </w:rPr>
              <w:t xml:space="preserve">Incidents will be logged and managed in the ITSM portal based on </w:t>
            </w:r>
            <w:r w:rsidR="00673CFF" w:rsidRPr="004118F1">
              <w:rPr>
                <w:rFonts w:ascii="Aptos" w:hAnsi="Aptos"/>
              </w:rPr>
              <w:t>Severity Level</w:t>
            </w:r>
            <w:r w:rsidRPr="004118F1">
              <w:rPr>
                <w:rFonts w:ascii="Aptos" w:hAnsi="Aptos"/>
              </w:rPr>
              <w:t xml:space="preserve"> classifications outlined above</w:t>
            </w:r>
          </w:p>
        </w:tc>
        <w:tc>
          <w:tcPr>
            <w:tcW w:w="1160" w:type="dxa"/>
            <w:tcBorders>
              <w:top w:val="single" w:sz="4" w:space="0" w:color="auto"/>
              <w:left w:val="single" w:sz="4" w:space="0" w:color="auto"/>
              <w:bottom w:val="single" w:sz="4" w:space="0" w:color="auto"/>
              <w:right w:val="single" w:sz="4" w:space="0" w:color="auto"/>
            </w:tcBorders>
            <w:hideMark/>
          </w:tcPr>
          <w:p w14:paraId="36C1E986"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hideMark/>
          </w:tcPr>
          <w:p w14:paraId="48287A91"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35C64C8B" w14:textId="77777777" w:rsidTr="009752DB">
        <w:trPr>
          <w:jc w:val="center"/>
        </w:trPr>
        <w:tc>
          <w:tcPr>
            <w:tcW w:w="802" w:type="dxa"/>
            <w:tcBorders>
              <w:top w:val="single" w:sz="4" w:space="0" w:color="auto"/>
              <w:left w:val="single" w:sz="4" w:space="0" w:color="auto"/>
              <w:bottom w:val="single" w:sz="4" w:space="0" w:color="auto"/>
              <w:right w:val="single" w:sz="4" w:space="0" w:color="auto"/>
            </w:tcBorders>
            <w:hideMark/>
          </w:tcPr>
          <w:p w14:paraId="2A3CD3B6" w14:textId="77777777" w:rsidR="00022F9A" w:rsidRPr="004118F1" w:rsidRDefault="00022F9A" w:rsidP="00022F9A">
            <w:pPr>
              <w:keepNext/>
              <w:keepLines/>
              <w:spacing w:before="40" w:after="0" w:line="288" w:lineRule="auto"/>
              <w:jc w:val="right"/>
              <w:outlineLvl w:val="7"/>
              <w:rPr>
                <w:rFonts w:ascii="Aptos" w:eastAsia="Times New Roman" w:hAnsi="Aptos" w:cs="Calibri"/>
                <w:color w:val="272727"/>
                <w:sz w:val="21"/>
                <w:szCs w:val="21"/>
              </w:rPr>
            </w:pPr>
            <w:r w:rsidRPr="004118F1">
              <w:rPr>
                <w:rFonts w:ascii="Aptos" w:eastAsia="Times New Roman" w:hAnsi="Aptos" w:cs="Calibri"/>
                <w:color w:val="272727"/>
                <w:sz w:val="21"/>
                <w:szCs w:val="21"/>
              </w:rPr>
              <w:t>2</w:t>
            </w:r>
          </w:p>
        </w:tc>
        <w:tc>
          <w:tcPr>
            <w:tcW w:w="6787" w:type="dxa"/>
            <w:tcBorders>
              <w:top w:val="single" w:sz="4" w:space="0" w:color="auto"/>
              <w:left w:val="single" w:sz="4" w:space="0" w:color="auto"/>
              <w:bottom w:val="single" w:sz="4" w:space="0" w:color="auto"/>
              <w:right w:val="single" w:sz="4" w:space="0" w:color="auto"/>
            </w:tcBorders>
            <w:hideMark/>
          </w:tcPr>
          <w:p w14:paraId="7A92B1AC" w14:textId="383A92B3" w:rsidR="00022F9A" w:rsidRPr="004118F1" w:rsidRDefault="00022F9A" w:rsidP="00022F9A">
            <w:pPr>
              <w:spacing w:before="0" w:after="0" w:line="288" w:lineRule="auto"/>
              <w:jc w:val="left"/>
              <w:outlineLvl w:val="7"/>
              <w:rPr>
                <w:rFonts w:ascii="Aptos" w:hAnsi="Aptos" w:cs="Calibri"/>
              </w:rPr>
            </w:pPr>
            <w:r w:rsidRPr="004118F1">
              <w:rPr>
                <w:rFonts w:ascii="Aptos" w:hAnsi="Aptos"/>
              </w:rPr>
              <w:t xml:space="preserve">A </w:t>
            </w:r>
            <w:r w:rsidR="00673CFF" w:rsidRPr="004118F1">
              <w:rPr>
                <w:rFonts w:ascii="Aptos" w:hAnsi="Aptos"/>
              </w:rPr>
              <w:t>Severity Level</w:t>
            </w:r>
            <w:r w:rsidRPr="004118F1">
              <w:rPr>
                <w:rFonts w:ascii="Aptos" w:hAnsi="Aptos"/>
              </w:rPr>
              <w:t xml:space="preserve"> will be assigned to all reported Incidents and will be included in the confirmation reporting relating to the Incident</w:t>
            </w:r>
          </w:p>
        </w:tc>
        <w:tc>
          <w:tcPr>
            <w:tcW w:w="1160" w:type="dxa"/>
            <w:tcBorders>
              <w:top w:val="single" w:sz="4" w:space="0" w:color="auto"/>
              <w:left w:val="single" w:sz="4" w:space="0" w:color="auto"/>
              <w:bottom w:val="single" w:sz="4" w:space="0" w:color="auto"/>
              <w:right w:val="single" w:sz="4" w:space="0" w:color="auto"/>
            </w:tcBorders>
          </w:tcPr>
          <w:p w14:paraId="68B71B67"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hideMark/>
          </w:tcPr>
          <w:p w14:paraId="53A32B70"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21802E3C" w14:textId="77777777" w:rsidTr="009752DB">
        <w:trPr>
          <w:jc w:val="center"/>
        </w:trPr>
        <w:tc>
          <w:tcPr>
            <w:tcW w:w="802" w:type="dxa"/>
            <w:tcBorders>
              <w:top w:val="single" w:sz="4" w:space="0" w:color="auto"/>
              <w:left w:val="single" w:sz="4" w:space="0" w:color="auto"/>
              <w:bottom w:val="single" w:sz="4" w:space="0" w:color="auto"/>
              <w:right w:val="single" w:sz="4" w:space="0" w:color="auto"/>
            </w:tcBorders>
            <w:hideMark/>
          </w:tcPr>
          <w:p w14:paraId="137336B5"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3</w:t>
            </w:r>
          </w:p>
        </w:tc>
        <w:tc>
          <w:tcPr>
            <w:tcW w:w="6787" w:type="dxa"/>
            <w:tcBorders>
              <w:top w:val="single" w:sz="4" w:space="0" w:color="auto"/>
              <w:left w:val="single" w:sz="4" w:space="0" w:color="auto"/>
              <w:bottom w:val="single" w:sz="4" w:space="0" w:color="auto"/>
              <w:right w:val="single" w:sz="4" w:space="0" w:color="auto"/>
            </w:tcBorders>
            <w:hideMark/>
          </w:tcPr>
          <w:p w14:paraId="460678CC" w14:textId="3A1A9F31" w:rsidR="00022F9A" w:rsidRPr="004118F1" w:rsidRDefault="00245E02" w:rsidP="00022F9A">
            <w:pPr>
              <w:spacing w:before="0" w:after="0" w:line="288" w:lineRule="auto"/>
              <w:jc w:val="left"/>
              <w:outlineLvl w:val="7"/>
              <w:rPr>
                <w:rFonts w:ascii="Aptos" w:hAnsi="Aptos" w:cs="Calibri"/>
              </w:rPr>
            </w:pPr>
            <w:r w:rsidRPr="004118F1">
              <w:rPr>
                <w:rFonts w:ascii="Aptos" w:hAnsi="Aptos"/>
              </w:rPr>
              <w:t>If</w:t>
            </w:r>
            <w:r w:rsidR="00022F9A" w:rsidRPr="004118F1">
              <w:rPr>
                <w:rFonts w:ascii="Aptos" w:hAnsi="Aptos"/>
              </w:rPr>
              <w:t xml:space="preserve"> the </w:t>
            </w:r>
            <w:r w:rsidR="00673CFF" w:rsidRPr="004118F1">
              <w:rPr>
                <w:rFonts w:ascii="Aptos" w:hAnsi="Aptos"/>
              </w:rPr>
              <w:t>Severity Level</w:t>
            </w:r>
            <w:r w:rsidR="00022F9A" w:rsidRPr="004118F1">
              <w:rPr>
                <w:rFonts w:ascii="Aptos" w:hAnsi="Aptos"/>
              </w:rPr>
              <w:t xml:space="preserve"> is disputed, it will be resolved according to the escalation procedure until resolution; the initial </w:t>
            </w:r>
            <w:r w:rsidR="00673CFF" w:rsidRPr="004118F1">
              <w:rPr>
                <w:rFonts w:ascii="Aptos" w:hAnsi="Aptos"/>
              </w:rPr>
              <w:t>Severity Level</w:t>
            </w:r>
            <w:r w:rsidR="00022F9A" w:rsidRPr="004118F1">
              <w:rPr>
                <w:rFonts w:ascii="Aptos" w:hAnsi="Aptos"/>
              </w:rPr>
              <w:t xml:space="preserve"> will remain in force</w:t>
            </w:r>
          </w:p>
        </w:tc>
        <w:tc>
          <w:tcPr>
            <w:tcW w:w="1160" w:type="dxa"/>
            <w:tcBorders>
              <w:top w:val="single" w:sz="4" w:space="0" w:color="auto"/>
              <w:left w:val="single" w:sz="4" w:space="0" w:color="auto"/>
              <w:bottom w:val="single" w:sz="4" w:space="0" w:color="auto"/>
              <w:right w:val="single" w:sz="4" w:space="0" w:color="auto"/>
            </w:tcBorders>
            <w:hideMark/>
          </w:tcPr>
          <w:p w14:paraId="0155090C"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hideMark/>
          </w:tcPr>
          <w:p w14:paraId="3648CA28"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7863B913" w14:textId="77777777" w:rsidTr="009752DB">
        <w:trPr>
          <w:jc w:val="center"/>
        </w:trPr>
        <w:tc>
          <w:tcPr>
            <w:tcW w:w="802" w:type="dxa"/>
            <w:tcBorders>
              <w:top w:val="single" w:sz="4" w:space="0" w:color="auto"/>
              <w:left w:val="single" w:sz="4" w:space="0" w:color="auto"/>
              <w:bottom w:val="single" w:sz="4" w:space="0" w:color="auto"/>
              <w:right w:val="single" w:sz="4" w:space="0" w:color="auto"/>
            </w:tcBorders>
            <w:hideMark/>
          </w:tcPr>
          <w:p w14:paraId="4D7A8099"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rPr>
              <w:t>4</w:t>
            </w:r>
          </w:p>
        </w:tc>
        <w:tc>
          <w:tcPr>
            <w:tcW w:w="6787" w:type="dxa"/>
            <w:tcBorders>
              <w:top w:val="single" w:sz="4" w:space="0" w:color="auto"/>
              <w:left w:val="single" w:sz="4" w:space="0" w:color="auto"/>
              <w:bottom w:val="single" w:sz="4" w:space="0" w:color="auto"/>
              <w:right w:val="single" w:sz="4" w:space="0" w:color="auto"/>
            </w:tcBorders>
            <w:hideMark/>
          </w:tcPr>
          <w:p w14:paraId="6FA44E63" w14:textId="77777777" w:rsidR="00022F9A" w:rsidRPr="004118F1" w:rsidRDefault="00022F9A" w:rsidP="00022F9A">
            <w:pPr>
              <w:spacing w:before="0" w:after="0" w:line="288" w:lineRule="auto"/>
              <w:jc w:val="left"/>
              <w:outlineLvl w:val="7"/>
              <w:rPr>
                <w:rFonts w:ascii="Aptos" w:hAnsi="Aptos"/>
              </w:rPr>
            </w:pPr>
            <w:r w:rsidRPr="004118F1">
              <w:rPr>
                <w:rFonts w:ascii="Aptos" w:hAnsi="Aptos"/>
              </w:rPr>
              <w:t>Severity levels may be reconsidered / changed, upon receipt of notification with additional information supporting the change.</w:t>
            </w:r>
          </w:p>
          <w:p w14:paraId="0D601FE2" w14:textId="77777777" w:rsidR="00022F9A" w:rsidRPr="004118F1" w:rsidRDefault="00022F9A" w:rsidP="00022F9A">
            <w:pPr>
              <w:spacing w:before="0" w:after="120" w:line="288" w:lineRule="auto"/>
              <w:jc w:val="left"/>
              <w:rPr>
                <w:rFonts w:ascii="Aptos" w:hAnsi="Aptos"/>
                <w:i/>
                <w:iCs/>
              </w:rPr>
            </w:pPr>
            <w:r w:rsidRPr="004118F1">
              <w:rPr>
                <w:rFonts w:ascii="Aptos" w:hAnsi="Aptos"/>
                <w:b/>
                <w:bCs/>
                <w:i/>
                <w:iCs/>
              </w:rPr>
              <w:t>Note</w:t>
            </w:r>
            <w:r w:rsidRPr="004118F1">
              <w:rPr>
                <w:rFonts w:ascii="Aptos" w:hAnsi="Aptos"/>
                <w:i/>
                <w:iCs/>
              </w:rPr>
              <w:t>: Severity levels determine the response times for any support call</w:t>
            </w:r>
          </w:p>
        </w:tc>
        <w:tc>
          <w:tcPr>
            <w:tcW w:w="1160" w:type="dxa"/>
            <w:tcBorders>
              <w:top w:val="single" w:sz="4" w:space="0" w:color="auto"/>
              <w:left w:val="single" w:sz="4" w:space="0" w:color="auto"/>
              <w:bottom w:val="single" w:sz="4" w:space="0" w:color="auto"/>
              <w:right w:val="single" w:sz="4" w:space="0" w:color="auto"/>
            </w:tcBorders>
            <w:hideMark/>
          </w:tcPr>
          <w:p w14:paraId="3BB3D494"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hideMark/>
          </w:tcPr>
          <w:p w14:paraId="7CEF036F"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4637711E" w14:textId="77777777" w:rsidTr="009752DB">
        <w:trPr>
          <w:jc w:val="center"/>
        </w:trPr>
        <w:tc>
          <w:tcPr>
            <w:tcW w:w="802" w:type="dxa"/>
            <w:tcBorders>
              <w:top w:val="single" w:sz="4" w:space="0" w:color="auto"/>
              <w:left w:val="single" w:sz="4" w:space="0" w:color="auto"/>
              <w:bottom w:val="single" w:sz="4" w:space="0" w:color="auto"/>
              <w:right w:val="single" w:sz="4" w:space="0" w:color="auto"/>
            </w:tcBorders>
            <w:hideMark/>
          </w:tcPr>
          <w:p w14:paraId="24C00291"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5</w:t>
            </w:r>
          </w:p>
        </w:tc>
        <w:tc>
          <w:tcPr>
            <w:tcW w:w="6787" w:type="dxa"/>
            <w:tcBorders>
              <w:top w:val="single" w:sz="4" w:space="0" w:color="auto"/>
              <w:left w:val="single" w:sz="4" w:space="0" w:color="auto"/>
              <w:bottom w:val="single" w:sz="4" w:space="0" w:color="auto"/>
              <w:right w:val="single" w:sz="4" w:space="0" w:color="auto"/>
            </w:tcBorders>
            <w:hideMark/>
          </w:tcPr>
          <w:p w14:paraId="752F4778" w14:textId="2A01D411" w:rsidR="00022F9A" w:rsidRPr="004118F1" w:rsidRDefault="00022F9A" w:rsidP="00022F9A">
            <w:pPr>
              <w:spacing w:before="0" w:after="0" w:line="288" w:lineRule="auto"/>
              <w:jc w:val="left"/>
              <w:outlineLvl w:val="7"/>
              <w:rPr>
                <w:rFonts w:ascii="Aptos" w:hAnsi="Aptos"/>
              </w:rPr>
            </w:pPr>
            <w:r w:rsidRPr="004118F1">
              <w:rPr>
                <w:rFonts w:ascii="Aptos" w:hAnsi="Aptos"/>
              </w:rPr>
              <w:t xml:space="preserve">Incident response will be prioritized based on the assigned </w:t>
            </w:r>
            <w:r w:rsidR="00673CFF" w:rsidRPr="004118F1">
              <w:rPr>
                <w:rFonts w:ascii="Aptos" w:hAnsi="Aptos"/>
              </w:rPr>
              <w:t>Severity Level</w:t>
            </w:r>
            <w:r w:rsidRPr="004118F1">
              <w:rPr>
                <w:rFonts w:ascii="Aptos" w:hAnsi="Aptos"/>
              </w:rPr>
              <w:t>s.  Higher priority Incidents will be scheduled before lower priority Incident unless specified or directed by Client</w:t>
            </w:r>
          </w:p>
        </w:tc>
        <w:tc>
          <w:tcPr>
            <w:tcW w:w="1160" w:type="dxa"/>
            <w:tcBorders>
              <w:top w:val="single" w:sz="4" w:space="0" w:color="auto"/>
              <w:left w:val="single" w:sz="4" w:space="0" w:color="auto"/>
              <w:bottom w:val="single" w:sz="4" w:space="0" w:color="auto"/>
              <w:right w:val="single" w:sz="4" w:space="0" w:color="auto"/>
            </w:tcBorders>
            <w:hideMark/>
          </w:tcPr>
          <w:p w14:paraId="31D5BBC8"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hideMark/>
          </w:tcPr>
          <w:p w14:paraId="6F91C4CA"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60437CA7" w14:textId="77777777" w:rsidTr="009752DB">
        <w:trPr>
          <w:jc w:val="center"/>
        </w:trPr>
        <w:tc>
          <w:tcPr>
            <w:tcW w:w="802" w:type="dxa"/>
            <w:tcBorders>
              <w:top w:val="single" w:sz="4" w:space="0" w:color="auto"/>
              <w:left w:val="single" w:sz="4" w:space="0" w:color="auto"/>
              <w:bottom w:val="single" w:sz="4" w:space="0" w:color="auto"/>
              <w:right w:val="single" w:sz="4" w:space="0" w:color="auto"/>
            </w:tcBorders>
            <w:hideMark/>
          </w:tcPr>
          <w:p w14:paraId="57FB6FED"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6</w:t>
            </w:r>
          </w:p>
        </w:tc>
        <w:tc>
          <w:tcPr>
            <w:tcW w:w="6787" w:type="dxa"/>
            <w:tcBorders>
              <w:top w:val="single" w:sz="4" w:space="0" w:color="auto"/>
              <w:left w:val="single" w:sz="4" w:space="0" w:color="auto"/>
              <w:bottom w:val="single" w:sz="4" w:space="0" w:color="auto"/>
              <w:right w:val="single" w:sz="4" w:space="0" w:color="auto"/>
            </w:tcBorders>
          </w:tcPr>
          <w:p w14:paraId="6CE37BDE" w14:textId="65A56DED" w:rsidR="00022F9A" w:rsidRPr="004118F1" w:rsidRDefault="00022F9A" w:rsidP="00022F9A">
            <w:pPr>
              <w:spacing w:before="0" w:after="0" w:line="288" w:lineRule="auto"/>
              <w:jc w:val="left"/>
              <w:outlineLvl w:val="7"/>
              <w:rPr>
                <w:rFonts w:ascii="Aptos" w:hAnsi="Aptos"/>
              </w:rPr>
            </w:pPr>
            <w:r w:rsidRPr="004118F1">
              <w:rPr>
                <w:rFonts w:ascii="Aptos" w:hAnsi="Aptos"/>
              </w:rPr>
              <w:t xml:space="preserve">A log of all reported Incidents will be maintained with an Incident log report produced </w:t>
            </w:r>
            <w:r w:rsidR="00245E02" w:rsidRPr="004118F1">
              <w:rPr>
                <w:rFonts w:ascii="Aptos" w:hAnsi="Aptos"/>
              </w:rPr>
              <w:t>monthly</w:t>
            </w:r>
            <w:r w:rsidRPr="004118F1">
              <w:rPr>
                <w:rFonts w:ascii="Aptos" w:hAnsi="Aptos"/>
              </w:rPr>
              <w:t xml:space="preserve"> (or as required).The Incident </w:t>
            </w:r>
            <w:r w:rsidR="0067331B" w:rsidRPr="004118F1">
              <w:rPr>
                <w:rFonts w:ascii="Aptos" w:hAnsi="Aptos"/>
              </w:rPr>
              <w:t>l</w:t>
            </w:r>
            <w:r w:rsidRPr="004118F1">
              <w:rPr>
                <w:rFonts w:ascii="Aptos" w:hAnsi="Aptos"/>
              </w:rPr>
              <w:t xml:space="preserve">og will include details such as </w:t>
            </w:r>
            <w:proofErr w:type="gramStart"/>
            <w:r w:rsidRPr="004118F1">
              <w:rPr>
                <w:rFonts w:ascii="Aptos" w:hAnsi="Aptos"/>
              </w:rPr>
              <w:t xml:space="preserve">whether </w:t>
            </w:r>
            <w:r w:rsidR="0067331B" w:rsidRPr="004118F1">
              <w:rPr>
                <w:rFonts w:ascii="Aptos" w:hAnsi="Aptos"/>
              </w:rPr>
              <w:t>or not</w:t>
            </w:r>
            <w:proofErr w:type="gramEnd"/>
            <w:r w:rsidR="0067331B" w:rsidRPr="004118F1">
              <w:rPr>
                <w:rFonts w:ascii="Aptos" w:hAnsi="Aptos"/>
              </w:rPr>
              <w:t xml:space="preserve"> </w:t>
            </w:r>
            <w:r w:rsidRPr="004118F1">
              <w:rPr>
                <w:rFonts w:ascii="Aptos" w:hAnsi="Aptos"/>
              </w:rPr>
              <w:t xml:space="preserve">a particular Incident is due to an Excusable Event </w:t>
            </w:r>
          </w:p>
        </w:tc>
        <w:tc>
          <w:tcPr>
            <w:tcW w:w="1160" w:type="dxa"/>
            <w:tcBorders>
              <w:top w:val="single" w:sz="4" w:space="0" w:color="auto"/>
              <w:left w:val="single" w:sz="4" w:space="0" w:color="auto"/>
              <w:bottom w:val="single" w:sz="4" w:space="0" w:color="auto"/>
              <w:right w:val="single" w:sz="4" w:space="0" w:color="auto"/>
            </w:tcBorders>
          </w:tcPr>
          <w:p w14:paraId="6E13D32E" w14:textId="77777777" w:rsidR="00022F9A" w:rsidRPr="004118F1" w:rsidRDefault="00022F9A" w:rsidP="00022F9A">
            <w:pPr>
              <w:spacing w:before="0" w:after="0" w:line="288" w:lineRule="auto"/>
              <w:jc w:val="center"/>
              <w:rPr>
                <w:rFonts w:ascii="Aptos" w:hAnsi="Aptos"/>
              </w:rPr>
            </w:pPr>
          </w:p>
        </w:tc>
        <w:tc>
          <w:tcPr>
            <w:tcW w:w="1162" w:type="dxa"/>
            <w:tcBorders>
              <w:top w:val="single" w:sz="4" w:space="0" w:color="auto"/>
              <w:left w:val="single" w:sz="4" w:space="0" w:color="auto"/>
              <w:bottom w:val="single" w:sz="4" w:space="0" w:color="auto"/>
              <w:right w:val="single" w:sz="4" w:space="0" w:color="auto"/>
            </w:tcBorders>
            <w:hideMark/>
          </w:tcPr>
          <w:p w14:paraId="09997C55"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4D9BF4E0" w14:textId="77777777" w:rsidTr="009752DB">
        <w:trPr>
          <w:jc w:val="center"/>
        </w:trPr>
        <w:tc>
          <w:tcPr>
            <w:tcW w:w="802" w:type="dxa"/>
            <w:tcBorders>
              <w:top w:val="single" w:sz="4" w:space="0" w:color="auto"/>
              <w:left w:val="single" w:sz="4" w:space="0" w:color="auto"/>
              <w:bottom w:val="single" w:sz="4" w:space="0" w:color="auto"/>
              <w:right w:val="single" w:sz="4" w:space="0" w:color="auto"/>
            </w:tcBorders>
            <w:hideMark/>
          </w:tcPr>
          <w:p w14:paraId="18120037"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7</w:t>
            </w:r>
          </w:p>
        </w:tc>
        <w:tc>
          <w:tcPr>
            <w:tcW w:w="6787" w:type="dxa"/>
            <w:tcBorders>
              <w:top w:val="single" w:sz="4" w:space="0" w:color="auto"/>
              <w:left w:val="single" w:sz="4" w:space="0" w:color="auto"/>
              <w:bottom w:val="single" w:sz="4" w:space="0" w:color="auto"/>
              <w:right w:val="single" w:sz="4" w:space="0" w:color="auto"/>
            </w:tcBorders>
            <w:hideMark/>
          </w:tcPr>
          <w:p w14:paraId="059F06E4" w14:textId="506D3847" w:rsidR="00022F9A" w:rsidRPr="004118F1" w:rsidRDefault="00022F9A" w:rsidP="00022F9A">
            <w:pPr>
              <w:spacing w:before="0" w:after="0" w:line="288" w:lineRule="auto"/>
              <w:jc w:val="left"/>
              <w:outlineLvl w:val="7"/>
              <w:rPr>
                <w:rFonts w:ascii="Aptos" w:hAnsi="Aptos"/>
              </w:rPr>
            </w:pPr>
            <w:r w:rsidRPr="004118F1">
              <w:rPr>
                <w:rFonts w:ascii="Aptos" w:hAnsi="Aptos"/>
              </w:rPr>
              <w:t xml:space="preserve">Incident log report will be reviewed </w:t>
            </w:r>
            <w:r w:rsidR="00245E02" w:rsidRPr="004118F1">
              <w:rPr>
                <w:rFonts w:ascii="Aptos" w:hAnsi="Aptos"/>
              </w:rPr>
              <w:t>monthly</w:t>
            </w:r>
            <w:r w:rsidRPr="004118F1">
              <w:rPr>
                <w:rFonts w:ascii="Aptos" w:hAnsi="Aptos"/>
              </w:rPr>
              <w:t xml:space="preserve"> (or as required)</w:t>
            </w:r>
          </w:p>
        </w:tc>
        <w:tc>
          <w:tcPr>
            <w:tcW w:w="1160" w:type="dxa"/>
            <w:tcBorders>
              <w:top w:val="single" w:sz="4" w:space="0" w:color="auto"/>
              <w:left w:val="single" w:sz="4" w:space="0" w:color="auto"/>
              <w:bottom w:val="single" w:sz="4" w:space="0" w:color="auto"/>
              <w:right w:val="single" w:sz="4" w:space="0" w:color="auto"/>
            </w:tcBorders>
            <w:hideMark/>
          </w:tcPr>
          <w:p w14:paraId="40D80230"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hideMark/>
          </w:tcPr>
          <w:p w14:paraId="39D8CF78"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6733F10E" w14:textId="77777777" w:rsidTr="009752DB">
        <w:trPr>
          <w:jc w:val="center"/>
        </w:trPr>
        <w:tc>
          <w:tcPr>
            <w:tcW w:w="802" w:type="dxa"/>
            <w:tcBorders>
              <w:top w:val="single" w:sz="4" w:space="0" w:color="auto"/>
              <w:left w:val="single" w:sz="4" w:space="0" w:color="auto"/>
              <w:bottom w:val="single" w:sz="4" w:space="0" w:color="auto"/>
              <w:right w:val="single" w:sz="4" w:space="0" w:color="auto"/>
            </w:tcBorders>
            <w:hideMark/>
          </w:tcPr>
          <w:p w14:paraId="730E1DBF"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8</w:t>
            </w:r>
          </w:p>
        </w:tc>
        <w:tc>
          <w:tcPr>
            <w:tcW w:w="6787" w:type="dxa"/>
            <w:tcBorders>
              <w:top w:val="single" w:sz="4" w:space="0" w:color="auto"/>
              <w:left w:val="single" w:sz="4" w:space="0" w:color="auto"/>
              <w:bottom w:val="single" w:sz="4" w:space="0" w:color="auto"/>
              <w:right w:val="single" w:sz="4" w:space="0" w:color="auto"/>
            </w:tcBorders>
            <w:hideMark/>
          </w:tcPr>
          <w:p w14:paraId="7F98298F" w14:textId="77777777" w:rsidR="00022F9A" w:rsidRPr="004118F1" w:rsidRDefault="00022F9A" w:rsidP="00022F9A">
            <w:pPr>
              <w:spacing w:before="0" w:after="0" w:line="288" w:lineRule="auto"/>
              <w:jc w:val="left"/>
              <w:outlineLvl w:val="7"/>
              <w:rPr>
                <w:rFonts w:ascii="Aptos" w:hAnsi="Aptos"/>
              </w:rPr>
            </w:pPr>
            <w:r w:rsidRPr="004118F1">
              <w:rPr>
                <w:rFonts w:ascii="Aptos" w:hAnsi="Aptos"/>
              </w:rPr>
              <w:t>When Severity 1 or Severity 2 Incidents are identified, an explanation is written including any remedial action plan(s)</w:t>
            </w:r>
          </w:p>
        </w:tc>
        <w:tc>
          <w:tcPr>
            <w:tcW w:w="1160" w:type="dxa"/>
            <w:tcBorders>
              <w:top w:val="single" w:sz="4" w:space="0" w:color="auto"/>
              <w:left w:val="single" w:sz="4" w:space="0" w:color="auto"/>
              <w:bottom w:val="single" w:sz="4" w:space="0" w:color="auto"/>
              <w:right w:val="single" w:sz="4" w:space="0" w:color="auto"/>
            </w:tcBorders>
            <w:hideMark/>
          </w:tcPr>
          <w:p w14:paraId="0B7F58DA"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hideMark/>
          </w:tcPr>
          <w:p w14:paraId="2F804716"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r w:rsidR="00022F9A" w:rsidRPr="004118F1" w14:paraId="2C471F11" w14:textId="77777777" w:rsidTr="009752DB">
        <w:trPr>
          <w:jc w:val="center"/>
        </w:trPr>
        <w:tc>
          <w:tcPr>
            <w:tcW w:w="802" w:type="dxa"/>
            <w:tcBorders>
              <w:top w:val="single" w:sz="4" w:space="0" w:color="auto"/>
              <w:left w:val="single" w:sz="4" w:space="0" w:color="auto"/>
              <w:bottom w:val="single" w:sz="4" w:space="0" w:color="auto"/>
              <w:right w:val="single" w:sz="4" w:space="0" w:color="auto"/>
            </w:tcBorders>
            <w:hideMark/>
          </w:tcPr>
          <w:p w14:paraId="4EB38CAA" w14:textId="77777777" w:rsidR="00022F9A" w:rsidRPr="004118F1" w:rsidRDefault="00022F9A" w:rsidP="00022F9A">
            <w:pPr>
              <w:spacing w:before="0" w:after="0" w:line="288" w:lineRule="auto"/>
              <w:jc w:val="right"/>
              <w:outlineLvl w:val="7"/>
              <w:rPr>
                <w:rFonts w:ascii="Aptos" w:hAnsi="Aptos" w:cs="Calibri"/>
                <w:kern w:val="28"/>
              </w:rPr>
            </w:pPr>
            <w:r w:rsidRPr="004118F1">
              <w:rPr>
                <w:rFonts w:ascii="Aptos" w:hAnsi="Aptos" w:cs="Calibri"/>
                <w:kern w:val="28"/>
              </w:rPr>
              <w:t>9</w:t>
            </w:r>
          </w:p>
        </w:tc>
        <w:tc>
          <w:tcPr>
            <w:tcW w:w="6787" w:type="dxa"/>
            <w:tcBorders>
              <w:top w:val="single" w:sz="4" w:space="0" w:color="auto"/>
              <w:left w:val="single" w:sz="4" w:space="0" w:color="auto"/>
              <w:bottom w:val="single" w:sz="4" w:space="0" w:color="auto"/>
              <w:right w:val="single" w:sz="4" w:space="0" w:color="auto"/>
            </w:tcBorders>
            <w:hideMark/>
          </w:tcPr>
          <w:p w14:paraId="592822C8" w14:textId="0914E2FA" w:rsidR="00022F9A" w:rsidRPr="004118F1" w:rsidRDefault="00022F9A" w:rsidP="00022F9A">
            <w:pPr>
              <w:spacing w:before="0" w:after="0" w:line="288" w:lineRule="auto"/>
              <w:jc w:val="left"/>
              <w:outlineLvl w:val="7"/>
              <w:rPr>
                <w:rFonts w:ascii="Aptos" w:hAnsi="Aptos"/>
              </w:rPr>
            </w:pPr>
            <w:r w:rsidRPr="004118F1">
              <w:rPr>
                <w:rFonts w:ascii="Aptos" w:hAnsi="Aptos"/>
              </w:rPr>
              <w:t xml:space="preserve">Incidents will be escalated </w:t>
            </w:r>
            <w:r w:rsidR="00245E02" w:rsidRPr="004118F1">
              <w:rPr>
                <w:rFonts w:ascii="Aptos" w:hAnsi="Aptos"/>
              </w:rPr>
              <w:t>if</w:t>
            </w:r>
            <w:r w:rsidRPr="004118F1">
              <w:rPr>
                <w:rFonts w:ascii="Aptos" w:hAnsi="Aptos"/>
              </w:rPr>
              <w:t xml:space="preserve"> either Party is not satisfied with the handling of an Incident</w:t>
            </w:r>
          </w:p>
        </w:tc>
        <w:tc>
          <w:tcPr>
            <w:tcW w:w="1160" w:type="dxa"/>
            <w:tcBorders>
              <w:top w:val="single" w:sz="4" w:space="0" w:color="auto"/>
              <w:left w:val="single" w:sz="4" w:space="0" w:color="auto"/>
              <w:bottom w:val="single" w:sz="4" w:space="0" w:color="auto"/>
              <w:right w:val="single" w:sz="4" w:space="0" w:color="auto"/>
            </w:tcBorders>
            <w:hideMark/>
          </w:tcPr>
          <w:p w14:paraId="73CB485E"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c>
          <w:tcPr>
            <w:tcW w:w="1162" w:type="dxa"/>
            <w:tcBorders>
              <w:top w:val="single" w:sz="4" w:space="0" w:color="auto"/>
              <w:left w:val="single" w:sz="4" w:space="0" w:color="auto"/>
              <w:bottom w:val="single" w:sz="4" w:space="0" w:color="auto"/>
              <w:right w:val="single" w:sz="4" w:space="0" w:color="auto"/>
            </w:tcBorders>
            <w:hideMark/>
          </w:tcPr>
          <w:p w14:paraId="58A425B3" w14:textId="77777777" w:rsidR="00022F9A" w:rsidRPr="004118F1" w:rsidRDefault="00022F9A" w:rsidP="00022F9A">
            <w:pPr>
              <w:spacing w:before="0" w:after="0" w:line="288" w:lineRule="auto"/>
              <w:jc w:val="center"/>
              <w:rPr>
                <w:rFonts w:ascii="Aptos" w:hAnsi="Aptos"/>
              </w:rPr>
            </w:pPr>
            <w:r w:rsidRPr="004118F1">
              <w:rPr>
                <w:rFonts w:ascii="Aptos" w:hAnsi="Aptos"/>
              </w:rPr>
              <w:t>X</w:t>
            </w:r>
          </w:p>
        </w:tc>
      </w:tr>
    </w:tbl>
    <w:p w14:paraId="3F7F9D40" w14:textId="77777777" w:rsidR="00022F9A" w:rsidRPr="004118F1" w:rsidRDefault="00022F9A" w:rsidP="00D656B2">
      <w:pPr>
        <w:pStyle w:val="Heading1"/>
        <w:rPr>
          <w:sz w:val="24"/>
        </w:rPr>
      </w:pPr>
      <w:r w:rsidRPr="004118F1">
        <w:t>Service Request Management</w:t>
      </w:r>
    </w:p>
    <w:p w14:paraId="1DC0846E" w14:textId="14CB1D87" w:rsidR="00022F9A" w:rsidRPr="004118F1" w:rsidRDefault="00022F9A" w:rsidP="00695238">
      <w:r w:rsidRPr="004118F1">
        <w:t xml:space="preserve">This </w:t>
      </w:r>
      <w:r w:rsidR="00695238" w:rsidRPr="004118F1">
        <w:t>S</w:t>
      </w:r>
      <w:r w:rsidRPr="004118F1">
        <w:t>ection describes the parties’ joint responsibilities with respect to service management (e.g., service requests). All provisioning for new automations and/or new services and enhancements of existing automations and/or services are managed through Standard and Non-Standard Service Requests (defined below). The Request Management process handles both Standard and Non-Standard Service Requests.</w:t>
      </w:r>
    </w:p>
    <w:p w14:paraId="7DA5442D" w14:textId="77777777" w:rsidR="00022F9A" w:rsidRPr="004118F1" w:rsidRDefault="00022F9A" w:rsidP="00695238">
      <w:pPr>
        <w:pStyle w:val="Heading2"/>
      </w:pPr>
      <w:r w:rsidRPr="004118F1">
        <w:rPr>
          <w:rFonts w:ascii="Aptos" w:hAnsi="Aptos"/>
        </w:rPr>
        <w:t>“</w:t>
      </w:r>
      <w:r w:rsidRPr="004118F1">
        <w:rPr>
          <w:rStyle w:val="Heading2Char"/>
          <w:bCs/>
        </w:rPr>
        <w:t>Standard Service Request (SSR)” means, service requests submitted by Client for which</w:t>
      </w:r>
      <w:r w:rsidRPr="004118F1">
        <w:t xml:space="preserve"> CGI already has a solution to apply and a predefined timeframe to execute it. </w:t>
      </w:r>
    </w:p>
    <w:p w14:paraId="483578D8" w14:textId="77777777" w:rsidR="00022F9A" w:rsidRPr="004118F1" w:rsidRDefault="00022F9A" w:rsidP="00695238">
      <w:pPr>
        <w:pStyle w:val="Heading2"/>
      </w:pPr>
      <w:r w:rsidRPr="004118F1">
        <w:t>Standard Service Requests have defined parameters, such as execution steps. Standard Service Requests examples are below:</w:t>
      </w:r>
    </w:p>
    <w:p w14:paraId="4669D21B" w14:textId="77777777" w:rsidR="00022F9A" w:rsidRPr="004118F1" w:rsidRDefault="00022F9A" w:rsidP="00695238">
      <w:pPr>
        <w:pStyle w:val="Heading3"/>
      </w:pPr>
      <w:r w:rsidRPr="004118F1">
        <w:t>Request to change scheduled hours for certain automations on the Accel360.</w:t>
      </w:r>
    </w:p>
    <w:p w14:paraId="64AE3544" w14:textId="77777777" w:rsidR="00022F9A" w:rsidRPr="004118F1" w:rsidRDefault="00022F9A" w:rsidP="00695238">
      <w:pPr>
        <w:pStyle w:val="Heading3"/>
      </w:pPr>
      <w:r w:rsidRPr="004118F1">
        <w:t>Request to change Client profiles for Level 3 support members within CGI Service Management tool.</w:t>
      </w:r>
    </w:p>
    <w:p w14:paraId="0A3E5B48" w14:textId="77777777" w:rsidR="00022F9A" w:rsidRPr="004118F1" w:rsidRDefault="00022F9A" w:rsidP="00D656B2">
      <w:pPr>
        <w:pStyle w:val="Heading3"/>
      </w:pPr>
      <w:r w:rsidRPr="004118F1">
        <w:lastRenderedPageBreak/>
        <w:t>Request to add on a new Client Level 3 support member entitled to submit Incidents and requests in relation to Accel360.</w:t>
      </w:r>
    </w:p>
    <w:p w14:paraId="15408A03" w14:textId="77777777" w:rsidR="00022F9A" w:rsidRPr="004118F1" w:rsidRDefault="00022F9A" w:rsidP="00022F9A">
      <w:pPr>
        <w:spacing w:after="120"/>
        <w:ind w:left="1440"/>
        <w:contextualSpacing/>
        <w:jc w:val="center"/>
        <w:outlineLvl w:val="1"/>
        <w:rPr>
          <w:rFonts w:ascii="Aptos" w:eastAsia="Calibri" w:hAnsi="Aptos" w:cs="Times New Roman"/>
        </w:rPr>
      </w:pPr>
      <w:r w:rsidRPr="004118F1">
        <w:rPr>
          <w:rFonts w:ascii="Aptos" w:eastAsia="Calibri" w:hAnsi="Aptos" w:cs="Calibri"/>
          <w:b/>
        </w:rPr>
        <w:t>Standard Service Request Flow (</w:t>
      </w:r>
      <w:r w:rsidRPr="004118F1">
        <w:rPr>
          <w:rFonts w:ascii="Aptos" w:eastAsia="Arial" w:hAnsi="Aptos" w:cs="Calibri"/>
          <w:b/>
          <w:lang w:eastAsia="en-CA"/>
        </w:rPr>
        <w:t>S</w:t>
      </w:r>
      <w:r w:rsidRPr="004118F1">
        <w:rPr>
          <w:rFonts w:ascii="Aptos" w:eastAsia="Calibri" w:hAnsi="Aptos" w:cs="Calibri"/>
          <w:b/>
        </w:rPr>
        <w:t>SR</w:t>
      </w:r>
      <w:r w:rsidRPr="004118F1">
        <w:rPr>
          <w:rFonts w:ascii="Aptos" w:eastAsia="Calibri" w:hAnsi="Aptos" w:cs="Calibri"/>
        </w:rPr>
        <w:t>)</w:t>
      </w:r>
    </w:p>
    <w:tbl>
      <w:tblPr>
        <w:tblStyle w:val="NoteGrid9"/>
        <w:tblW w:w="7980" w:type="dxa"/>
        <w:tblInd w:w="1497" w:type="dxa"/>
        <w:tblLayout w:type="fixed"/>
        <w:tblCellMar>
          <w:left w:w="57" w:type="dxa"/>
          <w:right w:w="85" w:type="dxa"/>
        </w:tblCellMar>
        <w:tblLook w:val="04A0" w:firstRow="1" w:lastRow="0" w:firstColumn="1" w:lastColumn="0" w:noHBand="0" w:noVBand="1"/>
      </w:tblPr>
      <w:tblGrid>
        <w:gridCol w:w="544"/>
        <w:gridCol w:w="5596"/>
        <w:gridCol w:w="840"/>
        <w:gridCol w:w="1000"/>
      </w:tblGrid>
      <w:tr w:rsidR="00022F9A" w:rsidRPr="004118F1" w14:paraId="4385F942" w14:textId="77777777" w:rsidTr="009752DB">
        <w:trPr>
          <w:trHeight w:val="326"/>
          <w:tblHeader/>
        </w:trPr>
        <w:tc>
          <w:tcPr>
            <w:tcW w:w="544" w:type="dxa"/>
            <w:tcBorders>
              <w:top w:val="single" w:sz="4" w:space="0" w:color="auto"/>
              <w:left w:val="single" w:sz="4" w:space="0" w:color="auto"/>
              <w:bottom w:val="single" w:sz="4" w:space="0" w:color="auto"/>
              <w:right w:val="single" w:sz="4" w:space="0" w:color="auto"/>
            </w:tcBorders>
            <w:shd w:val="clear" w:color="auto" w:fill="991F3D"/>
            <w:tcFitText/>
          </w:tcPr>
          <w:p w14:paraId="67FB590C" w14:textId="77777777" w:rsidR="00022F9A" w:rsidRPr="004118F1" w:rsidRDefault="00022F9A" w:rsidP="00022F9A">
            <w:pPr>
              <w:spacing w:before="0" w:after="0" w:line="288" w:lineRule="auto"/>
              <w:jc w:val="left"/>
              <w:rPr>
                <w:rFonts w:ascii="Aptos" w:hAnsi="Aptos" w:cs="Calibri"/>
                <w:b/>
                <w:color w:val="FFFFFF"/>
              </w:rPr>
            </w:pPr>
          </w:p>
        </w:tc>
        <w:tc>
          <w:tcPr>
            <w:tcW w:w="5596" w:type="dxa"/>
            <w:tcBorders>
              <w:top w:val="single" w:sz="4" w:space="0" w:color="auto"/>
              <w:left w:val="single" w:sz="4" w:space="0" w:color="auto"/>
              <w:bottom w:val="single" w:sz="4" w:space="0" w:color="auto"/>
              <w:right w:val="single" w:sz="4" w:space="0" w:color="auto"/>
            </w:tcBorders>
            <w:shd w:val="clear" w:color="auto" w:fill="991F3D"/>
            <w:hideMark/>
          </w:tcPr>
          <w:p w14:paraId="309417E6" w14:textId="77777777" w:rsidR="00022F9A" w:rsidRPr="004118F1" w:rsidRDefault="00022F9A" w:rsidP="00022F9A">
            <w:pPr>
              <w:spacing w:before="0" w:after="0" w:line="288" w:lineRule="auto"/>
              <w:jc w:val="left"/>
              <w:rPr>
                <w:rFonts w:ascii="Aptos" w:hAnsi="Aptos" w:cs="Calibri"/>
                <w:b/>
                <w:color w:val="FFFFFF"/>
              </w:rPr>
            </w:pPr>
            <w:r w:rsidRPr="004118F1">
              <w:rPr>
                <w:rFonts w:ascii="Aptos" w:hAnsi="Aptos" w:cs="Calibri"/>
                <w:b/>
                <w:color w:val="FFFFFF"/>
              </w:rPr>
              <w:t>Activity</w:t>
            </w:r>
          </w:p>
        </w:tc>
        <w:tc>
          <w:tcPr>
            <w:tcW w:w="840" w:type="dxa"/>
            <w:tcBorders>
              <w:top w:val="single" w:sz="4" w:space="0" w:color="auto"/>
              <w:left w:val="single" w:sz="4" w:space="0" w:color="auto"/>
              <w:bottom w:val="single" w:sz="4" w:space="0" w:color="auto"/>
              <w:right w:val="single" w:sz="4" w:space="0" w:color="auto"/>
            </w:tcBorders>
            <w:shd w:val="clear" w:color="auto" w:fill="991F3D"/>
            <w:hideMark/>
          </w:tcPr>
          <w:p w14:paraId="3C6593AB" w14:textId="77777777" w:rsidR="00022F9A" w:rsidRPr="004118F1" w:rsidRDefault="00022F9A" w:rsidP="00022F9A">
            <w:pPr>
              <w:spacing w:before="0" w:after="0" w:line="288" w:lineRule="auto"/>
              <w:jc w:val="center"/>
              <w:rPr>
                <w:rFonts w:ascii="Aptos" w:hAnsi="Aptos" w:cs="Calibri"/>
                <w:b/>
                <w:color w:val="FFFFFF"/>
              </w:rPr>
            </w:pPr>
            <w:r w:rsidRPr="004118F1">
              <w:rPr>
                <w:rFonts w:ascii="Aptos" w:hAnsi="Aptos" w:cs="Calibri"/>
                <w:b/>
                <w:color w:val="FFFFFF"/>
              </w:rPr>
              <w:t>Client</w:t>
            </w:r>
          </w:p>
        </w:tc>
        <w:tc>
          <w:tcPr>
            <w:tcW w:w="1000" w:type="dxa"/>
            <w:tcBorders>
              <w:top w:val="single" w:sz="4" w:space="0" w:color="auto"/>
              <w:left w:val="single" w:sz="4" w:space="0" w:color="auto"/>
              <w:bottom w:val="single" w:sz="4" w:space="0" w:color="auto"/>
              <w:right w:val="single" w:sz="4" w:space="0" w:color="auto"/>
            </w:tcBorders>
            <w:shd w:val="clear" w:color="auto" w:fill="991F3D"/>
            <w:hideMark/>
          </w:tcPr>
          <w:p w14:paraId="1FDEDB0B" w14:textId="77777777" w:rsidR="00022F9A" w:rsidRPr="004118F1" w:rsidRDefault="00022F9A" w:rsidP="00022F9A">
            <w:pPr>
              <w:spacing w:before="0" w:after="0" w:line="288" w:lineRule="auto"/>
              <w:jc w:val="center"/>
              <w:rPr>
                <w:rFonts w:ascii="Aptos" w:hAnsi="Aptos" w:cs="Calibri"/>
                <w:b/>
                <w:color w:val="FFFFFF"/>
              </w:rPr>
            </w:pPr>
            <w:r w:rsidRPr="004118F1">
              <w:rPr>
                <w:rFonts w:ascii="Aptos" w:hAnsi="Aptos" w:cs="Calibri"/>
                <w:b/>
                <w:color w:val="FFFFFF"/>
              </w:rPr>
              <w:t>CGI</w:t>
            </w:r>
          </w:p>
        </w:tc>
      </w:tr>
      <w:tr w:rsidR="00022F9A" w:rsidRPr="004118F1" w14:paraId="4BC59424" w14:textId="77777777" w:rsidTr="009752DB">
        <w:trPr>
          <w:trHeight w:val="326"/>
        </w:trPr>
        <w:tc>
          <w:tcPr>
            <w:tcW w:w="544" w:type="dxa"/>
            <w:tcBorders>
              <w:top w:val="single" w:sz="4" w:space="0" w:color="auto"/>
              <w:left w:val="single" w:sz="4" w:space="0" w:color="auto"/>
              <w:bottom w:val="single" w:sz="4" w:space="0" w:color="auto"/>
              <w:right w:val="single" w:sz="4" w:space="0" w:color="auto"/>
            </w:tcBorders>
            <w:tcFitText/>
          </w:tcPr>
          <w:p w14:paraId="05B81EAA" w14:textId="77777777" w:rsidR="00022F9A" w:rsidRPr="004118F1" w:rsidRDefault="00022F9A">
            <w:pPr>
              <w:numPr>
                <w:ilvl w:val="0"/>
                <w:numId w:val="19"/>
              </w:numPr>
              <w:spacing w:before="0" w:after="0" w:line="240" w:lineRule="auto"/>
              <w:contextualSpacing/>
              <w:jc w:val="left"/>
              <w:rPr>
                <w:rFonts w:ascii="Aptos" w:eastAsia="Arial" w:hAnsi="Aptos" w:cs="Calibri"/>
              </w:rPr>
            </w:pPr>
          </w:p>
        </w:tc>
        <w:tc>
          <w:tcPr>
            <w:tcW w:w="5596" w:type="dxa"/>
            <w:tcBorders>
              <w:top w:val="single" w:sz="4" w:space="0" w:color="auto"/>
              <w:left w:val="single" w:sz="4" w:space="0" w:color="auto"/>
              <w:bottom w:val="single" w:sz="4" w:space="0" w:color="auto"/>
              <w:right w:val="single" w:sz="4" w:space="0" w:color="auto"/>
            </w:tcBorders>
            <w:vAlign w:val="center"/>
            <w:hideMark/>
          </w:tcPr>
          <w:p w14:paraId="037D1064"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Submit enhancement and/or new automation request.</w:t>
            </w:r>
          </w:p>
        </w:tc>
        <w:tc>
          <w:tcPr>
            <w:tcW w:w="840" w:type="dxa"/>
            <w:tcBorders>
              <w:top w:val="single" w:sz="4" w:space="0" w:color="auto"/>
              <w:left w:val="single" w:sz="4" w:space="0" w:color="auto"/>
              <w:bottom w:val="single" w:sz="4" w:space="0" w:color="auto"/>
              <w:right w:val="single" w:sz="4" w:space="0" w:color="auto"/>
            </w:tcBorders>
            <w:hideMark/>
          </w:tcPr>
          <w:p w14:paraId="6FEA7B61"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c>
          <w:tcPr>
            <w:tcW w:w="1000" w:type="dxa"/>
            <w:tcBorders>
              <w:top w:val="single" w:sz="4" w:space="0" w:color="auto"/>
              <w:left w:val="single" w:sz="4" w:space="0" w:color="auto"/>
              <w:bottom w:val="single" w:sz="4" w:space="0" w:color="auto"/>
              <w:right w:val="single" w:sz="4" w:space="0" w:color="auto"/>
            </w:tcBorders>
            <w:hideMark/>
          </w:tcPr>
          <w:p w14:paraId="118C3B24"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r w:rsidR="00022F9A" w:rsidRPr="004118F1" w14:paraId="34AFED83" w14:textId="77777777" w:rsidTr="009752DB">
        <w:trPr>
          <w:trHeight w:val="347"/>
        </w:trPr>
        <w:tc>
          <w:tcPr>
            <w:tcW w:w="544" w:type="dxa"/>
            <w:tcBorders>
              <w:top w:val="single" w:sz="4" w:space="0" w:color="auto"/>
              <w:left w:val="single" w:sz="4" w:space="0" w:color="auto"/>
              <w:bottom w:val="single" w:sz="4" w:space="0" w:color="auto"/>
              <w:right w:val="single" w:sz="4" w:space="0" w:color="auto"/>
            </w:tcBorders>
            <w:tcFitText/>
          </w:tcPr>
          <w:p w14:paraId="75D10E87" w14:textId="77777777" w:rsidR="00022F9A" w:rsidRPr="004118F1" w:rsidRDefault="00022F9A">
            <w:pPr>
              <w:numPr>
                <w:ilvl w:val="0"/>
                <w:numId w:val="19"/>
              </w:numPr>
              <w:spacing w:before="0" w:after="0" w:line="240" w:lineRule="auto"/>
              <w:contextualSpacing/>
              <w:jc w:val="left"/>
              <w:rPr>
                <w:rFonts w:ascii="Aptos" w:eastAsia="Arial" w:hAnsi="Aptos" w:cs="Calibri"/>
              </w:rPr>
            </w:pPr>
          </w:p>
        </w:tc>
        <w:tc>
          <w:tcPr>
            <w:tcW w:w="5596" w:type="dxa"/>
            <w:tcBorders>
              <w:top w:val="single" w:sz="4" w:space="0" w:color="auto"/>
              <w:left w:val="single" w:sz="4" w:space="0" w:color="auto"/>
              <w:bottom w:val="single" w:sz="4" w:space="0" w:color="auto"/>
              <w:right w:val="single" w:sz="4" w:space="0" w:color="auto"/>
            </w:tcBorders>
            <w:vAlign w:val="center"/>
            <w:hideMark/>
          </w:tcPr>
          <w:p w14:paraId="70274EFF"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Approve request.</w:t>
            </w:r>
          </w:p>
        </w:tc>
        <w:tc>
          <w:tcPr>
            <w:tcW w:w="840" w:type="dxa"/>
            <w:tcBorders>
              <w:top w:val="single" w:sz="4" w:space="0" w:color="auto"/>
              <w:left w:val="single" w:sz="4" w:space="0" w:color="auto"/>
              <w:bottom w:val="single" w:sz="4" w:space="0" w:color="auto"/>
              <w:right w:val="single" w:sz="4" w:space="0" w:color="auto"/>
            </w:tcBorders>
            <w:hideMark/>
          </w:tcPr>
          <w:p w14:paraId="2F0E7384"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c>
          <w:tcPr>
            <w:tcW w:w="1000" w:type="dxa"/>
            <w:tcBorders>
              <w:top w:val="single" w:sz="4" w:space="0" w:color="auto"/>
              <w:left w:val="single" w:sz="4" w:space="0" w:color="auto"/>
              <w:bottom w:val="single" w:sz="4" w:space="0" w:color="auto"/>
              <w:right w:val="single" w:sz="4" w:space="0" w:color="auto"/>
            </w:tcBorders>
          </w:tcPr>
          <w:p w14:paraId="58725190" w14:textId="77777777" w:rsidR="00022F9A" w:rsidRPr="004118F1" w:rsidRDefault="00022F9A" w:rsidP="00022F9A">
            <w:pPr>
              <w:spacing w:before="0" w:after="0" w:line="288" w:lineRule="auto"/>
              <w:jc w:val="center"/>
              <w:rPr>
                <w:rFonts w:ascii="Aptos" w:hAnsi="Aptos" w:cs="Calibri"/>
              </w:rPr>
            </w:pPr>
          </w:p>
        </w:tc>
      </w:tr>
      <w:tr w:rsidR="00022F9A" w:rsidRPr="004118F1" w14:paraId="6E7A8430" w14:textId="77777777" w:rsidTr="009752DB">
        <w:trPr>
          <w:trHeight w:val="326"/>
        </w:trPr>
        <w:tc>
          <w:tcPr>
            <w:tcW w:w="544" w:type="dxa"/>
            <w:tcBorders>
              <w:top w:val="single" w:sz="4" w:space="0" w:color="auto"/>
              <w:left w:val="single" w:sz="4" w:space="0" w:color="auto"/>
              <w:bottom w:val="single" w:sz="4" w:space="0" w:color="auto"/>
              <w:right w:val="single" w:sz="4" w:space="0" w:color="auto"/>
            </w:tcBorders>
            <w:tcFitText/>
          </w:tcPr>
          <w:p w14:paraId="5C377927" w14:textId="77777777" w:rsidR="00022F9A" w:rsidRPr="004118F1" w:rsidRDefault="00022F9A">
            <w:pPr>
              <w:numPr>
                <w:ilvl w:val="0"/>
                <w:numId w:val="19"/>
              </w:numPr>
              <w:spacing w:before="0" w:after="0" w:line="240" w:lineRule="auto"/>
              <w:contextualSpacing/>
              <w:jc w:val="left"/>
              <w:rPr>
                <w:rFonts w:ascii="Aptos" w:eastAsia="Arial" w:hAnsi="Aptos" w:cs="Calibri"/>
              </w:rPr>
            </w:pPr>
          </w:p>
        </w:tc>
        <w:tc>
          <w:tcPr>
            <w:tcW w:w="5596" w:type="dxa"/>
            <w:tcBorders>
              <w:top w:val="single" w:sz="4" w:space="0" w:color="auto"/>
              <w:left w:val="single" w:sz="4" w:space="0" w:color="auto"/>
              <w:bottom w:val="single" w:sz="4" w:space="0" w:color="auto"/>
              <w:right w:val="single" w:sz="4" w:space="0" w:color="auto"/>
            </w:tcBorders>
            <w:vAlign w:val="center"/>
            <w:hideMark/>
          </w:tcPr>
          <w:p w14:paraId="572FC0B5"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Review and assign requests.</w:t>
            </w:r>
          </w:p>
        </w:tc>
        <w:tc>
          <w:tcPr>
            <w:tcW w:w="840" w:type="dxa"/>
            <w:tcBorders>
              <w:top w:val="single" w:sz="4" w:space="0" w:color="auto"/>
              <w:left w:val="single" w:sz="4" w:space="0" w:color="auto"/>
              <w:bottom w:val="single" w:sz="4" w:space="0" w:color="auto"/>
              <w:right w:val="single" w:sz="4" w:space="0" w:color="auto"/>
            </w:tcBorders>
          </w:tcPr>
          <w:p w14:paraId="5E00BD0A" w14:textId="77777777" w:rsidR="00022F9A" w:rsidRPr="004118F1" w:rsidRDefault="00022F9A" w:rsidP="00022F9A">
            <w:pPr>
              <w:spacing w:before="0" w:after="0" w:line="288" w:lineRule="auto"/>
              <w:jc w:val="center"/>
              <w:rPr>
                <w:rFonts w:ascii="Aptos" w:hAnsi="Aptos" w:cs="Calibri"/>
              </w:rPr>
            </w:pPr>
          </w:p>
        </w:tc>
        <w:tc>
          <w:tcPr>
            <w:tcW w:w="1000" w:type="dxa"/>
            <w:tcBorders>
              <w:top w:val="single" w:sz="4" w:space="0" w:color="auto"/>
              <w:left w:val="single" w:sz="4" w:space="0" w:color="auto"/>
              <w:bottom w:val="single" w:sz="4" w:space="0" w:color="auto"/>
              <w:right w:val="single" w:sz="4" w:space="0" w:color="auto"/>
            </w:tcBorders>
            <w:hideMark/>
          </w:tcPr>
          <w:p w14:paraId="5D6107F1"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r w:rsidR="00022F9A" w:rsidRPr="004118F1" w14:paraId="5EF56BA2" w14:textId="77777777" w:rsidTr="009752DB">
        <w:trPr>
          <w:trHeight w:val="346"/>
        </w:trPr>
        <w:tc>
          <w:tcPr>
            <w:tcW w:w="544" w:type="dxa"/>
            <w:tcBorders>
              <w:top w:val="single" w:sz="4" w:space="0" w:color="auto"/>
              <w:left w:val="single" w:sz="4" w:space="0" w:color="auto"/>
              <w:bottom w:val="single" w:sz="4" w:space="0" w:color="auto"/>
              <w:right w:val="single" w:sz="4" w:space="0" w:color="auto"/>
            </w:tcBorders>
            <w:tcFitText/>
          </w:tcPr>
          <w:p w14:paraId="6D2E04E5" w14:textId="77777777" w:rsidR="00022F9A" w:rsidRPr="004118F1" w:rsidRDefault="00022F9A">
            <w:pPr>
              <w:numPr>
                <w:ilvl w:val="0"/>
                <w:numId w:val="19"/>
              </w:numPr>
              <w:spacing w:before="0" w:after="0" w:line="240" w:lineRule="auto"/>
              <w:contextualSpacing/>
              <w:jc w:val="left"/>
              <w:rPr>
                <w:rFonts w:ascii="Aptos" w:eastAsia="Arial" w:hAnsi="Aptos" w:cs="Calibri"/>
              </w:rPr>
            </w:pPr>
          </w:p>
        </w:tc>
        <w:tc>
          <w:tcPr>
            <w:tcW w:w="5596" w:type="dxa"/>
            <w:tcBorders>
              <w:top w:val="single" w:sz="4" w:space="0" w:color="auto"/>
              <w:left w:val="single" w:sz="4" w:space="0" w:color="auto"/>
              <w:bottom w:val="single" w:sz="4" w:space="0" w:color="auto"/>
              <w:right w:val="single" w:sz="4" w:space="0" w:color="auto"/>
            </w:tcBorders>
            <w:vAlign w:val="center"/>
            <w:hideMark/>
          </w:tcPr>
          <w:p w14:paraId="197EAEEB"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Execute &amp; test Standard Service Request(s).</w:t>
            </w:r>
          </w:p>
        </w:tc>
        <w:tc>
          <w:tcPr>
            <w:tcW w:w="840" w:type="dxa"/>
            <w:tcBorders>
              <w:top w:val="single" w:sz="4" w:space="0" w:color="auto"/>
              <w:left w:val="single" w:sz="4" w:space="0" w:color="auto"/>
              <w:bottom w:val="single" w:sz="4" w:space="0" w:color="auto"/>
              <w:right w:val="single" w:sz="4" w:space="0" w:color="auto"/>
            </w:tcBorders>
            <w:hideMark/>
          </w:tcPr>
          <w:p w14:paraId="2C092C3D"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c>
          <w:tcPr>
            <w:tcW w:w="1000" w:type="dxa"/>
            <w:tcBorders>
              <w:top w:val="single" w:sz="4" w:space="0" w:color="auto"/>
              <w:left w:val="single" w:sz="4" w:space="0" w:color="auto"/>
              <w:bottom w:val="single" w:sz="4" w:space="0" w:color="auto"/>
              <w:right w:val="single" w:sz="4" w:space="0" w:color="auto"/>
            </w:tcBorders>
            <w:hideMark/>
          </w:tcPr>
          <w:p w14:paraId="76F2E2D8"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r w:rsidR="00022F9A" w:rsidRPr="004118F1" w14:paraId="0D4259E4" w14:textId="77777777" w:rsidTr="009752DB">
        <w:trPr>
          <w:trHeight w:val="326"/>
        </w:trPr>
        <w:tc>
          <w:tcPr>
            <w:tcW w:w="544" w:type="dxa"/>
            <w:tcBorders>
              <w:top w:val="single" w:sz="4" w:space="0" w:color="auto"/>
              <w:left w:val="single" w:sz="4" w:space="0" w:color="auto"/>
              <w:bottom w:val="single" w:sz="4" w:space="0" w:color="auto"/>
              <w:right w:val="single" w:sz="4" w:space="0" w:color="auto"/>
            </w:tcBorders>
            <w:tcFitText/>
          </w:tcPr>
          <w:p w14:paraId="082F06BD" w14:textId="77777777" w:rsidR="00022F9A" w:rsidRPr="004118F1" w:rsidRDefault="00022F9A">
            <w:pPr>
              <w:numPr>
                <w:ilvl w:val="0"/>
                <w:numId w:val="19"/>
              </w:numPr>
              <w:spacing w:before="0" w:after="0" w:line="240" w:lineRule="auto"/>
              <w:contextualSpacing/>
              <w:jc w:val="left"/>
              <w:rPr>
                <w:rFonts w:ascii="Aptos" w:eastAsia="Arial" w:hAnsi="Aptos" w:cs="Calibri"/>
              </w:rPr>
            </w:pPr>
          </w:p>
        </w:tc>
        <w:tc>
          <w:tcPr>
            <w:tcW w:w="5596" w:type="dxa"/>
            <w:tcBorders>
              <w:top w:val="single" w:sz="4" w:space="0" w:color="auto"/>
              <w:left w:val="single" w:sz="4" w:space="0" w:color="auto"/>
              <w:bottom w:val="single" w:sz="4" w:space="0" w:color="auto"/>
              <w:right w:val="single" w:sz="4" w:space="0" w:color="auto"/>
            </w:tcBorders>
            <w:vAlign w:val="center"/>
            <w:hideMark/>
          </w:tcPr>
          <w:p w14:paraId="0F222ED2"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Accept solution/execution.</w:t>
            </w:r>
          </w:p>
        </w:tc>
        <w:tc>
          <w:tcPr>
            <w:tcW w:w="840" w:type="dxa"/>
            <w:tcBorders>
              <w:top w:val="single" w:sz="4" w:space="0" w:color="auto"/>
              <w:left w:val="single" w:sz="4" w:space="0" w:color="auto"/>
              <w:bottom w:val="single" w:sz="4" w:space="0" w:color="auto"/>
              <w:right w:val="single" w:sz="4" w:space="0" w:color="auto"/>
            </w:tcBorders>
            <w:hideMark/>
          </w:tcPr>
          <w:p w14:paraId="2D6ADD92"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c>
          <w:tcPr>
            <w:tcW w:w="1000" w:type="dxa"/>
            <w:tcBorders>
              <w:top w:val="single" w:sz="4" w:space="0" w:color="auto"/>
              <w:left w:val="single" w:sz="4" w:space="0" w:color="auto"/>
              <w:bottom w:val="single" w:sz="4" w:space="0" w:color="auto"/>
              <w:right w:val="single" w:sz="4" w:space="0" w:color="auto"/>
            </w:tcBorders>
            <w:hideMark/>
          </w:tcPr>
          <w:p w14:paraId="77C2F51D"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bl>
    <w:p w14:paraId="3CC03EEC" w14:textId="5EF71975" w:rsidR="00022F9A" w:rsidRPr="004118F1" w:rsidRDefault="00022F9A" w:rsidP="0050115A">
      <w:pPr>
        <w:pStyle w:val="Heading2"/>
        <w:rPr>
          <w:rFonts w:cs="Times New Roman"/>
        </w:rPr>
      </w:pPr>
      <w:r w:rsidRPr="004118F1">
        <w:t>“</w:t>
      </w:r>
      <w:r w:rsidRPr="004118F1">
        <w:rPr>
          <w:b/>
        </w:rPr>
        <w:t>Non-Standard Service Request (NSSR)</w:t>
      </w:r>
      <w:r w:rsidRPr="004118F1">
        <w:t>” means service requests submitted by Client for which CGI does not have a predefined solution to execute it. Non-Standard Service Requests are not part of the Accel360 SaaS Services.</w:t>
      </w:r>
      <w:r w:rsidR="00D656B2" w:rsidRPr="004118F1">
        <w:t xml:space="preserve"> </w:t>
      </w:r>
      <w:r w:rsidRPr="004118F1">
        <w:rPr>
          <w:rFonts w:cs="Times New Roman"/>
        </w:rPr>
        <w:t>All other service requests are considered Non-Standard Service Requests. Examples of Non-Standard Service Requests are listed below:</w:t>
      </w:r>
    </w:p>
    <w:p w14:paraId="363AAE97" w14:textId="77777777" w:rsidR="00022F9A" w:rsidRPr="004118F1" w:rsidRDefault="00022F9A" w:rsidP="00BA6B3D">
      <w:pPr>
        <w:pStyle w:val="Heading3"/>
        <w:rPr>
          <w:rFonts w:eastAsia="Calibri"/>
        </w:rPr>
      </w:pPr>
      <w:r w:rsidRPr="004118F1">
        <w:rPr>
          <w:rFonts w:eastAsia="Calibri"/>
        </w:rPr>
        <w:t>Requests to onboard a new automation.</w:t>
      </w:r>
    </w:p>
    <w:p w14:paraId="04489BF1" w14:textId="77777777" w:rsidR="00022F9A" w:rsidRPr="004118F1" w:rsidRDefault="00022F9A" w:rsidP="00BA6B3D">
      <w:pPr>
        <w:pStyle w:val="Heading3"/>
        <w:rPr>
          <w:rFonts w:eastAsia="Calibri"/>
        </w:rPr>
      </w:pPr>
      <w:r w:rsidRPr="004118F1">
        <w:rPr>
          <w:rFonts w:eastAsia="Calibri" w:cs="Times New Roman"/>
        </w:rPr>
        <w:t>Enhancements and modifications of automations already deployed in the Production Environment.</w:t>
      </w:r>
    </w:p>
    <w:p w14:paraId="70933228" w14:textId="0A829BB8" w:rsidR="00022F9A" w:rsidRPr="004118F1" w:rsidRDefault="00022F9A" w:rsidP="00BA6B3D">
      <w:pPr>
        <w:pStyle w:val="Heading3"/>
        <w:rPr>
          <w:rFonts w:eastAsia="Calibri"/>
        </w:rPr>
      </w:pPr>
      <w:r w:rsidRPr="004118F1">
        <w:rPr>
          <w:rFonts w:eastAsia="Calibri" w:cs="Times New Roman"/>
        </w:rPr>
        <w:t xml:space="preserve">Additional support services not described in this </w:t>
      </w:r>
      <w:r w:rsidR="0050115A" w:rsidRPr="004118F1">
        <w:fldChar w:fldCharType="begin"/>
      </w:r>
      <w:r w:rsidR="0050115A" w:rsidRPr="004118F1">
        <w:instrText xml:space="preserve"> REF _Ref228196703 \h  \* MERGEFORMAT </w:instrText>
      </w:r>
      <w:r w:rsidR="0050115A" w:rsidRPr="004118F1">
        <w:fldChar w:fldCharType="separate"/>
      </w:r>
      <w:r w:rsidR="009D5021">
        <w:t>Exhibit</w:t>
      </w:r>
      <w:r w:rsidR="009D5021" w:rsidRPr="004118F1">
        <w:t xml:space="preserve"> C-1 – CGI Accel360® Robotic Process Automation, Hosting, and Services</w:t>
      </w:r>
      <w:r w:rsidR="0050115A" w:rsidRPr="004118F1">
        <w:fldChar w:fldCharType="end"/>
      </w:r>
      <w:r w:rsidRPr="004118F1">
        <w:rPr>
          <w:rFonts w:eastAsia="Calibri" w:cs="Times New Roman"/>
        </w:rPr>
        <w:t>.</w:t>
      </w:r>
    </w:p>
    <w:p w14:paraId="59F81EEB" w14:textId="45BD4504" w:rsidR="00022F9A" w:rsidRPr="004118F1" w:rsidRDefault="00022F9A" w:rsidP="00BA6B3D">
      <w:pPr>
        <w:pStyle w:val="Heading3"/>
        <w:rPr>
          <w:rFonts w:eastAsia="Calibri"/>
        </w:rPr>
      </w:pPr>
      <w:r w:rsidRPr="004118F1">
        <w:rPr>
          <w:rFonts w:eastAsia="Calibri" w:cs="Times New Roman"/>
        </w:rPr>
        <w:t xml:space="preserve">Support Services outside of </w:t>
      </w:r>
      <w:r w:rsidR="1179E5DF" w:rsidRPr="004118F1">
        <w:rPr>
          <w:rFonts w:eastAsia="Calibri" w:cs="Times New Roman"/>
        </w:rPr>
        <w:t>Business Hours</w:t>
      </w:r>
      <w:r w:rsidR="006A2B99" w:rsidRPr="004118F1">
        <w:rPr>
          <w:rFonts w:eastAsia="Calibri" w:cs="Times New Roman"/>
        </w:rPr>
        <w:t>.</w:t>
      </w:r>
      <w:r w:rsidRPr="004118F1">
        <w:rPr>
          <w:rFonts w:eastAsia="Calibri" w:cs="Times New Roman"/>
        </w:rPr>
        <w:t xml:space="preserve"> </w:t>
      </w:r>
    </w:p>
    <w:p w14:paraId="1EC6F6EA" w14:textId="0A72EF2D" w:rsidR="00022F9A" w:rsidRPr="004118F1" w:rsidRDefault="00022F9A" w:rsidP="00BA6B3D">
      <w:pPr>
        <w:pStyle w:val="Heading3"/>
        <w:rPr>
          <w:rFonts w:eastAsia="Calibri"/>
        </w:rPr>
      </w:pPr>
      <w:r w:rsidRPr="004118F1">
        <w:rPr>
          <w:rFonts w:eastAsia="Calibri" w:cs="Times New Roman"/>
        </w:rPr>
        <w:t xml:space="preserve">Ad-hoc or new reports, not included in the predetermined reports within this </w:t>
      </w:r>
      <w:r w:rsidR="0050115A" w:rsidRPr="004118F1">
        <w:fldChar w:fldCharType="begin"/>
      </w:r>
      <w:r w:rsidR="0050115A" w:rsidRPr="004118F1">
        <w:instrText xml:space="preserve"> REF _Ref228196703 \h  \* MERGEFORMAT </w:instrText>
      </w:r>
      <w:r w:rsidR="0050115A" w:rsidRPr="004118F1">
        <w:fldChar w:fldCharType="separate"/>
      </w:r>
      <w:r w:rsidR="009D5021">
        <w:t>Exhibit</w:t>
      </w:r>
      <w:r w:rsidR="009D5021" w:rsidRPr="004118F1">
        <w:t xml:space="preserve"> C-1 – CGI Accel360® Robotic Process Automation, Hosting, and Services</w:t>
      </w:r>
      <w:r w:rsidR="0050115A" w:rsidRPr="004118F1">
        <w:fldChar w:fldCharType="end"/>
      </w:r>
      <w:r w:rsidRPr="004118F1">
        <w:rPr>
          <w:rFonts w:eastAsia="Calibri" w:cs="Times New Roman"/>
        </w:rPr>
        <w:t>.</w:t>
      </w:r>
    </w:p>
    <w:p w14:paraId="51FB24CE" w14:textId="6AFFEEED" w:rsidR="00022F9A" w:rsidRPr="004118F1" w:rsidRDefault="00022F9A" w:rsidP="00BA6B3D">
      <w:r w:rsidRPr="004118F1">
        <w:t xml:space="preserve">Non-Standard Service Requests have a Response time defined (usually 5 </w:t>
      </w:r>
      <w:r w:rsidR="0050115A" w:rsidRPr="004118F1">
        <w:t>Business D</w:t>
      </w:r>
      <w:r w:rsidRPr="004118F1">
        <w:t>ays), a solution defined and an execution time that is proposed by CGI and accepted by Client on a time and materials or fixed price basis.</w:t>
      </w:r>
    </w:p>
    <w:p w14:paraId="2ABFDCB6" w14:textId="77777777" w:rsidR="00022F9A" w:rsidRPr="004118F1" w:rsidRDefault="00022F9A" w:rsidP="00022F9A">
      <w:pPr>
        <w:tabs>
          <w:tab w:val="left" w:pos="483"/>
        </w:tabs>
        <w:spacing w:before="0" w:after="0" w:line="288" w:lineRule="auto"/>
        <w:ind w:left="-113"/>
        <w:jc w:val="center"/>
        <w:rPr>
          <w:rFonts w:ascii="Aptos" w:eastAsia="Calibri" w:hAnsi="Aptos" w:cs="Calibri"/>
          <w:b/>
          <w:sz w:val="20"/>
        </w:rPr>
      </w:pPr>
      <w:r w:rsidRPr="004118F1">
        <w:rPr>
          <w:rFonts w:ascii="Aptos" w:eastAsia="Calibri" w:hAnsi="Aptos" w:cs="Calibri"/>
          <w:b/>
          <w:sz w:val="20"/>
        </w:rPr>
        <w:t>Non-Standard Service Requests Flow (NSSR)</w:t>
      </w:r>
    </w:p>
    <w:tbl>
      <w:tblPr>
        <w:tblStyle w:val="NoteGrid10"/>
        <w:tblW w:w="7995" w:type="dxa"/>
        <w:tblInd w:w="1497" w:type="dxa"/>
        <w:tblLayout w:type="fixed"/>
        <w:tblCellMar>
          <w:left w:w="57" w:type="dxa"/>
          <w:right w:w="85" w:type="dxa"/>
        </w:tblCellMar>
        <w:tblLook w:val="04A0" w:firstRow="1" w:lastRow="0" w:firstColumn="1" w:lastColumn="0" w:noHBand="0" w:noVBand="1"/>
      </w:tblPr>
      <w:tblGrid>
        <w:gridCol w:w="722"/>
        <w:gridCol w:w="5431"/>
        <w:gridCol w:w="841"/>
        <w:gridCol w:w="1001"/>
      </w:tblGrid>
      <w:tr w:rsidR="00022F9A" w:rsidRPr="004118F1" w14:paraId="5B4D6B24" w14:textId="77777777" w:rsidTr="009752DB">
        <w:trPr>
          <w:trHeight w:val="458"/>
          <w:tblHeader/>
        </w:trPr>
        <w:tc>
          <w:tcPr>
            <w:tcW w:w="722" w:type="dxa"/>
            <w:tcBorders>
              <w:top w:val="single" w:sz="4" w:space="0" w:color="auto"/>
              <w:left w:val="single" w:sz="4" w:space="0" w:color="auto"/>
              <w:bottom w:val="single" w:sz="4" w:space="0" w:color="auto"/>
              <w:right w:val="single" w:sz="4" w:space="0" w:color="auto"/>
            </w:tcBorders>
            <w:shd w:val="clear" w:color="auto" w:fill="991F3D"/>
            <w:tcFitText/>
          </w:tcPr>
          <w:p w14:paraId="1D82FED9" w14:textId="77777777" w:rsidR="00022F9A" w:rsidRPr="004118F1" w:rsidRDefault="00022F9A" w:rsidP="00022F9A">
            <w:pPr>
              <w:spacing w:before="0" w:after="0" w:line="288" w:lineRule="auto"/>
              <w:jc w:val="left"/>
              <w:rPr>
                <w:rFonts w:ascii="Aptos" w:hAnsi="Aptos" w:cs="Calibri"/>
                <w:b/>
                <w:color w:val="FFFFFF"/>
              </w:rPr>
            </w:pPr>
          </w:p>
        </w:tc>
        <w:tc>
          <w:tcPr>
            <w:tcW w:w="5431"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45777E4F" w14:textId="77777777" w:rsidR="00022F9A" w:rsidRPr="004118F1" w:rsidRDefault="00022F9A" w:rsidP="00022F9A">
            <w:pPr>
              <w:spacing w:before="0" w:after="0" w:line="288" w:lineRule="auto"/>
              <w:jc w:val="left"/>
              <w:rPr>
                <w:rFonts w:ascii="Aptos" w:hAnsi="Aptos" w:cs="Calibri"/>
                <w:b/>
                <w:color w:val="FFFFFF"/>
              </w:rPr>
            </w:pPr>
            <w:r w:rsidRPr="004118F1">
              <w:rPr>
                <w:rFonts w:ascii="Aptos" w:hAnsi="Aptos" w:cs="Calibri"/>
                <w:b/>
                <w:color w:val="FFFFFF"/>
              </w:rPr>
              <w:t>Activity</w:t>
            </w:r>
          </w:p>
        </w:tc>
        <w:tc>
          <w:tcPr>
            <w:tcW w:w="841"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14356E60" w14:textId="77777777" w:rsidR="00022F9A" w:rsidRPr="004118F1" w:rsidRDefault="00022F9A" w:rsidP="00022F9A">
            <w:pPr>
              <w:spacing w:before="0" w:after="0" w:line="288" w:lineRule="auto"/>
              <w:jc w:val="center"/>
              <w:rPr>
                <w:rFonts w:ascii="Aptos" w:hAnsi="Aptos" w:cs="Calibri"/>
                <w:b/>
                <w:color w:val="FFFFFF"/>
              </w:rPr>
            </w:pPr>
            <w:r w:rsidRPr="004118F1">
              <w:rPr>
                <w:rFonts w:ascii="Aptos" w:hAnsi="Aptos" w:cs="Calibri"/>
                <w:b/>
                <w:color w:val="FFFFFF"/>
              </w:rPr>
              <w:t>Client</w:t>
            </w:r>
          </w:p>
        </w:tc>
        <w:tc>
          <w:tcPr>
            <w:tcW w:w="1001"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60D80BE6" w14:textId="77777777" w:rsidR="00022F9A" w:rsidRPr="004118F1" w:rsidRDefault="00022F9A" w:rsidP="00022F9A">
            <w:pPr>
              <w:spacing w:before="0" w:after="0" w:line="288" w:lineRule="auto"/>
              <w:jc w:val="center"/>
              <w:rPr>
                <w:rFonts w:ascii="Aptos" w:hAnsi="Aptos" w:cs="Calibri"/>
                <w:b/>
                <w:color w:val="FFFFFF"/>
              </w:rPr>
            </w:pPr>
            <w:r w:rsidRPr="004118F1">
              <w:rPr>
                <w:rFonts w:ascii="Aptos" w:hAnsi="Aptos" w:cs="Calibri"/>
                <w:b/>
                <w:color w:val="FFFFFF"/>
              </w:rPr>
              <w:t>CGI</w:t>
            </w:r>
          </w:p>
        </w:tc>
      </w:tr>
      <w:tr w:rsidR="00022F9A" w:rsidRPr="004118F1" w14:paraId="4C1AE940" w14:textId="77777777" w:rsidTr="009752DB">
        <w:trPr>
          <w:trHeight w:val="356"/>
        </w:trPr>
        <w:tc>
          <w:tcPr>
            <w:tcW w:w="722" w:type="dxa"/>
            <w:tcBorders>
              <w:top w:val="single" w:sz="4" w:space="0" w:color="auto"/>
              <w:left w:val="single" w:sz="4" w:space="0" w:color="auto"/>
              <w:bottom w:val="single" w:sz="4" w:space="0" w:color="auto"/>
              <w:right w:val="single" w:sz="4" w:space="0" w:color="auto"/>
            </w:tcBorders>
            <w:tcFitText/>
          </w:tcPr>
          <w:p w14:paraId="44143632" w14:textId="77777777" w:rsidR="00022F9A" w:rsidRPr="004118F1" w:rsidRDefault="00022F9A">
            <w:pPr>
              <w:numPr>
                <w:ilvl w:val="0"/>
                <w:numId w:val="20"/>
              </w:numPr>
              <w:spacing w:before="0" w:after="0" w:line="240" w:lineRule="auto"/>
              <w:contextualSpacing/>
              <w:jc w:val="left"/>
              <w:rPr>
                <w:rFonts w:ascii="Aptos" w:eastAsia="Arial" w:hAnsi="Aptos" w:cs="Calibri"/>
              </w:rPr>
            </w:pPr>
          </w:p>
        </w:tc>
        <w:tc>
          <w:tcPr>
            <w:tcW w:w="5431" w:type="dxa"/>
            <w:tcBorders>
              <w:top w:val="single" w:sz="4" w:space="0" w:color="auto"/>
              <w:left w:val="single" w:sz="4" w:space="0" w:color="auto"/>
              <w:bottom w:val="single" w:sz="4" w:space="0" w:color="auto"/>
              <w:right w:val="single" w:sz="4" w:space="0" w:color="auto"/>
            </w:tcBorders>
            <w:vAlign w:val="center"/>
          </w:tcPr>
          <w:p w14:paraId="566FE824"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Submit Non-Standard Service Requests.</w:t>
            </w:r>
          </w:p>
          <w:p w14:paraId="1E298DF6" w14:textId="77777777" w:rsidR="00022F9A" w:rsidRPr="004118F1" w:rsidRDefault="00022F9A" w:rsidP="00022F9A">
            <w:pPr>
              <w:spacing w:before="0" w:after="0" w:line="288" w:lineRule="auto"/>
              <w:jc w:val="left"/>
              <w:rPr>
                <w:rFonts w:ascii="Aptos" w:hAnsi="Aptos" w:cs="Calibri"/>
              </w:rPr>
            </w:pPr>
          </w:p>
        </w:tc>
        <w:tc>
          <w:tcPr>
            <w:tcW w:w="841" w:type="dxa"/>
            <w:tcBorders>
              <w:top w:val="single" w:sz="4" w:space="0" w:color="auto"/>
              <w:left w:val="single" w:sz="4" w:space="0" w:color="auto"/>
              <w:bottom w:val="single" w:sz="4" w:space="0" w:color="auto"/>
              <w:right w:val="single" w:sz="4" w:space="0" w:color="auto"/>
            </w:tcBorders>
            <w:vAlign w:val="center"/>
            <w:hideMark/>
          </w:tcPr>
          <w:p w14:paraId="3B37EAE3"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B3ADC1B"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r w:rsidR="00022F9A" w:rsidRPr="004118F1" w14:paraId="4C0FF5F3" w14:textId="77777777" w:rsidTr="009752DB">
        <w:trPr>
          <w:trHeight w:val="336"/>
        </w:trPr>
        <w:tc>
          <w:tcPr>
            <w:tcW w:w="722" w:type="dxa"/>
            <w:tcBorders>
              <w:top w:val="single" w:sz="4" w:space="0" w:color="auto"/>
              <w:left w:val="single" w:sz="4" w:space="0" w:color="auto"/>
              <w:bottom w:val="single" w:sz="4" w:space="0" w:color="auto"/>
              <w:right w:val="single" w:sz="4" w:space="0" w:color="auto"/>
            </w:tcBorders>
            <w:tcFitText/>
          </w:tcPr>
          <w:p w14:paraId="3F731664" w14:textId="77777777" w:rsidR="00022F9A" w:rsidRPr="004118F1" w:rsidRDefault="00022F9A">
            <w:pPr>
              <w:numPr>
                <w:ilvl w:val="0"/>
                <w:numId w:val="20"/>
              </w:numPr>
              <w:spacing w:before="0" w:after="0" w:line="240" w:lineRule="auto"/>
              <w:contextualSpacing/>
              <w:jc w:val="left"/>
              <w:rPr>
                <w:rFonts w:ascii="Aptos" w:eastAsia="Arial" w:hAnsi="Aptos" w:cs="Calibri"/>
              </w:rPr>
            </w:pPr>
          </w:p>
        </w:tc>
        <w:tc>
          <w:tcPr>
            <w:tcW w:w="5431" w:type="dxa"/>
            <w:tcBorders>
              <w:top w:val="single" w:sz="4" w:space="0" w:color="auto"/>
              <w:left w:val="single" w:sz="4" w:space="0" w:color="auto"/>
              <w:bottom w:val="single" w:sz="4" w:space="0" w:color="auto"/>
              <w:right w:val="single" w:sz="4" w:space="0" w:color="auto"/>
            </w:tcBorders>
            <w:vAlign w:val="center"/>
            <w:hideMark/>
          </w:tcPr>
          <w:p w14:paraId="3D2EC183" w14:textId="77777777" w:rsidR="00022F9A" w:rsidRPr="004118F1" w:rsidRDefault="00022F9A" w:rsidP="00022F9A">
            <w:pPr>
              <w:spacing w:before="0" w:after="0" w:line="288" w:lineRule="auto"/>
              <w:jc w:val="left"/>
              <w:rPr>
                <w:rFonts w:ascii="Aptos" w:hAnsi="Aptos" w:cs="Calibri"/>
                <w:strike/>
              </w:rPr>
            </w:pPr>
            <w:r w:rsidRPr="004118F1">
              <w:rPr>
                <w:rFonts w:ascii="Aptos" w:hAnsi="Aptos" w:cs="Calibri"/>
              </w:rPr>
              <w:t>Approve Non-Standard Service Requests.</w:t>
            </w:r>
          </w:p>
        </w:tc>
        <w:tc>
          <w:tcPr>
            <w:tcW w:w="841" w:type="dxa"/>
            <w:tcBorders>
              <w:top w:val="single" w:sz="4" w:space="0" w:color="auto"/>
              <w:left w:val="single" w:sz="4" w:space="0" w:color="auto"/>
              <w:bottom w:val="single" w:sz="4" w:space="0" w:color="auto"/>
              <w:right w:val="single" w:sz="4" w:space="0" w:color="auto"/>
            </w:tcBorders>
            <w:vAlign w:val="center"/>
            <w:hideMark/>
          </w:tcPr>
          <w:p w14:paraId="45C2877F"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c>
          <w:tcPr>
            <w:tcW w:w="1001" w:type="dxa"/>
            <w:tcBorders>
              <w:top w:val="single" w:sz="4" w:space="0" w:color="auto"/>
              <w:left w:val="single" w:sz="4" w:space="0" w:color="auto"/>
              <w:bottom w:val="single" w:sz="4" w:space="0" w:color="auto"/>
              <w:right w:val="single" w:sz="4" w:space="0" w:color="auto"/>
            </w:tcBorders>
            <w:vAlign w:val="center"/>
          </w:tcPr>
          <w:p w14:paraId="52D4E2DC" w14:textId="77777777" w:rsidR="00022F9A" w:rsidRPr="004118F1" w:rsidRDefault="00022F9A" w:rsidP="00022F9A">
            <w:pPr>
              <w:spacing w:before="0" w:after="0" w:line="288" w:lineRule="auto"/>
              <w:jc w:val="center"/>
              <w:rPr>
                <w:rFonts w:ascii="Aptos" w:hAnsi="Aptos" w:cs="Calibri"/>
              </w:rPr>
            </w:pPr>
          </w:p>
        </w:tc>
      </w:tr>
      <w:tr w:rsidR="00022F9A" w:rsidRPr="004118F1" w14:paraId="3119F7E2" w14:textId="77777777" w:rsidTr="009752DB">
        <w:trPr>
          <w:trHeight w:val="287"/>
        </w:trPr>
        <w:tc>
          <w:tcPr>
            <w:tcW w:w="722" w:type="dxa"/>
            <w:tcBorders>
              <w:top w:val="single" w:sz="4" w:space="0" w:color="auto"/>
              <w:left w:val="single" w:sz="4" w:space="0" w:color="auto"/>
              <w:bottom w:val="single" w:sz="4" w:space="0" w:color="auto"/>
              <w:right w:val="single" w:sz="4" w:space="0" w:color="auto"/>
            </w:tcBorders>
            <w:tcFitText/>
          </w:tcPr>
          <w:p w14:paraId="1B5B57ED" w14:textId="77777777" w:rsidR="00022F9A" w:rsidRPr="004118F1" w:rsidRDefault="00022F9A">
            <w:pPr>
              <w:numPr>
                <w:ilvl w:val="0"/>
                <w:numId w:val="20"/>
              </w:numPr>
              <w:spacing w:before="0" w:after="0" w:line="240" w:lineRule="auto"/>
              <w:contextualSpacing/>
              <w:jc w:val="left"/>
              <w:rPr>
                <w:rFonts w:ascii="Aptos" w:eastAsia="Arial" w:hAnsi="Aptos" w:cs="Calibri"/>
              </w:rPr>
            </w:pPr>
          </w:p>
        </w:tc>
        <w:tc>
          <w:tcPr>
            <w:tcW w:w="5431" w:type="dxa"/>
            <w:tcBorders>
              <w:top w:val="single" w:sz="4" w:space="0" w:color="auto"/>
              <w:left w:val="single" w:sz="4" w:space="0" w:color="auto"/>
              <w:bottom w:val="single" w:sz="4" w:space="0" w:color="auto"/>
              <w:right w:val="single" w:sz="4" w:space="0" w:color="auto"/>
            </w:tcBorders>
            <w:vAlign w:val="center"/>
            <w:hideMark/>
          </w:tcPr>
          <w:p w14:paraId="1A48E11D"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Provide estimate for requested services.</w:t>
            </w:r>
          </w:p>
        </w:tc>
        <w:tc>
          <w:tcPr>
            <w:tcW w:w="841" w:type="dxa"/>
            <w:tcBorders>
              <w:top w:val="single" w:sz="4" w:space="0" w:color="auto"/>
              <w:left w:val="single" w:sz="4" w:space="0" w:color="auto"/>
              <w:bottom w:val="single" w:sz="4" w:space="0" w:color="auto"/>
              <w:right w:val="single" w:sz="4" w:space="0" w:color="auto"/>
            </w:tcBorders>
            <w:vAlign w:val="center"/>
          </w:tcPr>
          <w:p w14:paraId="78F0C9FB" w14:textId="77777777" w:rsidR="00022F9A" w:rsidRPr="004118F1" w:rsidRDefault="00022F9A" w:rsidP="00022F9A">
            <w:pPr>
              <w:spacing w:before="0" w:after="0" w:line="288" w:lineRule="auto"/>
              <w:jc w:val="center"/>
              <w:rPr>
                <w:rFonts w:ascii="Aptos" w:hAnsi="Aptos" w:cs="Calibri"/>
              </w:rPr>
            </w:pPr>
          </w:p>
        </w:tc>
        <w:tc>
          <w:tcPr>
            <w:tcW w:w="1001" w:type="dxa"/>
            <w:tcBorders>
              <w:top w:val="single" w:sz="4" w:space="0" w:color="auto"/>
              <w:left w:val="single" w:sz="4" w:space="0" w:color="auto"/>
              <w:bottom w:val="single" w:sz="4" w:space="0" w:color="auto"/>
              <w:right w:val="single" w:sz="4" w:space="0" w:color="auto"/>
            </w:tcBorders>
            <w:vAlign w:val="center"/>
            <w:hideMark/>
          </w:tcPr>
          <w:p w14:paraId="4881A815"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r w:rsidR="00022F9A" w:rsidRPr="004118F1" w14:paraId="286AA28F" w14:textId="77777777" w:rsidTr="009752DB">
        <w:trPr>
          <w:trHeight w:val="336"/>
        </w:trPr>
        <w:tc>
          <w:tcPr>
            <w:tcW w:w="722" w:type="dxa"/>
            <w:tcBorders>
              <w:top w:val="single" w:sz="4" w:space="0" w:color="auto"/>
              <w:left w:val="single" w:sz="4" w:space="0" w:color="auto"/>
              <w:bottom w:val="single" w:sz="4" w:space="0" w:color="auto"/>
              <w:right w:val="single" w:sz="4" w:space="0" w:color="auto"/>
            </w:tcBorders>
            <w:tcFitText/>
          </w:tcPr>
          <w:p w14:paraId="4C47732A" w14:textId="77777777" w:rsidR="00022F9A" w:rsidRPr="004118F1" w:rsidRDefault="00022F9A">
            <w:pPr>
              <w:numPr>
                <w:ilvl w:val="0"/>
                <w:numId w:val="20"/>
              </w:numPr>
              <w:spacing w:before="0" w:after="0" w:line="240" w:lineRule="auto"/>
              <w:contextualSpacing/>
              <w:jc w:val="left"/>
              <w:rPr>
                <w:rFonts w:ascii="Aptos" w:eastAsia="Arial" w:hAnsi="Aptos" w:cs="Calibri"/>
              </w:rPr>
            </w:pPr>
          </w:p>
        </w:tc>
        <w:tc>
          <w:tcPr>
            <w:tcW w:w="5431" w:type="dxa"/>
            <w:tcBorders>
              <w:top w:val="single" w:sz="4" w:space="0" w:color="auto"/>
              <w:left w:val="single" w:sz="4" w:space="0" w:color="auto"/>
              <w:bottom w:val="single" w:sz="4" w:space="0" w:color="auto"/>
              <w:right w:val="single" w:sz="4" w:space="0" w:color="auto"/>
            </w:tcBorders>
            <w:vAlign w:val="center"/>
            <w:hideMark/>
          </w:tcPr>
          <w:p w14:paraId="6C19F8D5"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Approve estimate for requested services.</w:t>
            </w:r>
          </w:p>
        </w:tc>
        <w:tc>
          <w:tcPr>
            <w:tcW w:w="841" w:type="dxa"/>
            <w:tcBorders>
              <w:top w:val="single" w:sz="4" w:space="0" w:color="auto"/>
              <w:left w:val="single" w:sz="4" w:space="0" w:color="auto"/>
              <w:bottom w:val="single" w:sz="4" w:space="0" w:color="auto"/>
              <w:right w:val="single" w:sz="4" w:space="0" w:color="auto"/>
            </w:tcBorders>
            <w:vAlign w:val="center"/>
            <w:hideMark/>
          </w:tcPr>
          <w:p w14:paraId="3B6BF6C5"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c>
          <w:tcPr>
            <w:tcW w:w="1001" w:type="dxa"/>
            <w:tcBorders>
              <w:top w:val="single" w:sz="4" w:space="0" w:color="auto"/>
              <w:left w:val="single" w:sz="4" w:space="0" w:color="auto"/>
              <w:bottom w:val="single" w:sz="4" w:space="0" w:color="auto"/>
              <w:right w:val="single" w:sz="4" w:space="0" w:color="auto"/>
            </w:tcBorders>
            <w:vAlign w:val="center"/>
          </w:tcPr>
          <w:p w14:paraId="37E6B2EB" w14:textId="77777777" w:rsidR="00022F9A" w:rsidRPr="004118F1" w:rsidRDefault="00022F9A" w:rsidP="00022F9A">
            <w:pPr>
              <w:spacing w:before="0" w:after="0" w:line="288" w:lineRule="auto"/>
              <w:jc w:val="center"/>
              <w:rPr>
                <w:rFonts w:ascii="Aptos" w:hAnsi="Aptos" w:cs="Calibri"/>
              </w:rPr>
            </w:pPr>
          </w:p>
        </w:tc>
      </w:tr>
      <w:tr w:rsidR="00022F9A" w:rsidRPr="004118F1" w14:paraId="12EEF1C8" w14:textId="77777777" w:rsidTr="009752DB">
        <w:trPr>
          <w:trHeight w:val="356"/>
        </w:trPr>
        <w:tc>
          <w:tcPr>
            <w:tcW w:w="722" w:type="dxa"/>
            <w:tcBorders>
              <w:top w:val="single" w:sz="4" w:space="0" w:color="auto"/>
              <w:left w:val="single" w:sz="4" w:space="0" w:color="auto"/>
              <w:bottom w:val="single" w:sz="4" w:space="0" w:color="auto"/>
              <w:right w:val="single" w:sz="4" w:space="0" w:color="auto"/>
            </w:tcBorders>
            <w:tcFitText/>
          </w:tcPr>
          <w:p w14:paraId="1DEB22D7" w14:textId="77777777" w:rsidR="00022F9A" w:rsidRPr="004118F1" w:rsidRDefault="00022F9A">
            <w:pPr>
              <w:numPr>
                <w:ilvl w:val="0"/>
                <w:numId w:val="20"/>
              </w:numPr>
              <w:spacing w:before="0" w:after="0" w:line="240" w:lineRule="auto"/>
              <w:contextualSpacing/>
              <w:jc w:val="left"/>
              <w:rPr>
                <w:rFonts w:ascii="Aptos" w:eastAsia="Arial" w:hAnsi="Aptos" w:cs="Calibri"/>
              </w:rPr>
            </w:pPr>
          </w:p>
        </w:tc>
        <w:tc>
          <w:tcPr>
            <w:tcW w:w="5431" w:type="dxa"/>
            <w:tcBorders>
              <w:top w:val="single" w:sz="4" w:space="0" w:color="auto"/>
              <w:left w:val="single" w:sz="4" w:space="0" w:color="auto"/>
              <w:bottom w:val="single" w:sz="4" w:space="0" w:color="auto"/>
              <w:right w:val="single" w:sz="4" w:space="0" w:color="auto"/>
            </w:tcBorders>
            <w:vAlign w:val="center"/>
            <w:hideMark/>
          </w:tcPr>
          <w:p w14:paraId="60A4523E"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Review and assign approved requests.</w:t>
            </w:r>
          </w:p>
        </w:tc>
        <w:tc>
          <w:tcPr>
            <w:tcW w:w="841" w:type="dxa"/>
            <w:tcBorders>
              <w:top w:val="single" w:sz="4" w:space="0" w:color="auto"/>
              <w:left w:val="single" w:sz="4" w:space="0" w:color="auto"/>
              <w:bottom w:val="single" w:sz="4" w:space="0" w:color="auto"/>
              <w:right w:val="single" w:sz="4" w:space="0" w:color="auto"/>
            </w:tcBorders>
            <w:vAlign w:val="center"/>
          </w:tcPr>
          <w:p w14:paraId="1AF400F2" w14:textId="77777777" w:rsidR="00022F9A" w:rsidRPr="004118F1" w:rsidRDefault="00022F9A" w:rsidP="00022F9A">
            <w:pPr>
              <w:spacing w:before="0" w:after="0" w:line="288" w:lineRule="auto"/>
              <w:jc w:val="center"/>
              <w:rPr>
                <w:rFonts w:ascii="Aptos" w:hAnsi="Aptos" w:cs="Calibri"/>
              </w:rPr>
            </w:pPr>
          </w:p>
        </w:tc>
        <w:tc>
          <w:tcPr>
            <w:tcW w:w="1001" w:type="dxa"/>
            <w:tcBorders>
              <w:top w:val="single" w:sz="4" w:space="0" w:color="auto"/>
              <w:left w:val="single" w:sz="4" w:space="0" w:color="auto"/>
              <w:bottom w:val="single" w:sz="4" w:space="0" w:color="auto"/>
              <w:right w:val="single" w:sz="4" w:space="0" w:color="auto"/>
            </w:tcBorders>
            <w:vAlign w:val="center"/>
            <w:hideMark/>
          </w:tcPr>
          <w:p w14:paraId="1DD51763"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r w:rsidR="00022F9A" w:rsidRPr="004118F1" w14:paraId="0F775CDC" w14:textId="77777777" w:rsidTr="009752DB">
        <w:trPr>
          <w:trHeight w:val="654"/>
        </w:trPr>
        <w:tc>
          <w:tcPr>
            <w:tcW w:w="722" w:type="dxa"/>
            <w:tcBorders>
              <w:top w:val="single" w:sz="4" w:space="0" w:color="auto"/>
              <w:left w:val="single" w:sz="4" w:space="0" w:color="auto"/>
              <w:bottom w:val="single" w:sz="4" w:space="0" w:color="auto"/>
              <w:right w:val="single" w:sz="4" w:space="0" w:color="auto"/>
            </w:tcBorders>
            <w:tcFitText/>
          </w:tcPr>
          <w:p w14:paraId="73BE3DB3" w14:textId="77777777" w:rsidR="00022F9A" w:rsidRPr="004118F1" w:rsidRDefault="00022F9A">
            <w:pPr>
              <w:numPr>
                <w:ilvl w:val="0"/>
                <w:numId w:val="20"/>
              </w:numPr>
              <w:spacing w:before="0" w:after="0" w:line="240" w:lineRule="auto"/>
              <w:contextualSpacing/>
              <w:jc w:val="left"/>
              <w:rPr>
                <w:rFonts w:ascii="Aptos" w:eastAsia="Arial" w:hAnsi="Aptos" w:cs="Calibri"/>
              </w:rPr>
            </w:pPr>
          </w:p>
        </w:tc>
        <w:tc>
          <w:tcPr>
            <w:tcW w:w="5431" w:type="dxa"/>
            <w:tcBorders>
              <w:top w:val="single" w:sz="4" w:space="0" w:color="auto"/>
              <w:left w:val="single" w:sz="4" w:space="0" w:color="auto"/>
              <w:bottom w:val="single" w:sz="4" w:space="0" w:color="auto"/>
              <w:right w:val="single" w:sz="4" w:space="0" w:color="auto"/>
            </w:tcBorders>
            <w:vAlign w:val="center"/>
            <w:hideMark/>
          </w:tcPr>
          <w:p w14:paraId="6451F722"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Engage Release management process to execute NSSR – see Release Management for details.</w:t>
            </w:r>
          </w:p>
        </w:tc>
        <w:tc>
          <w:tcPr>
            <w:tcW w:w="841" w:type="dxa"/>
            <w:tcBorders>
              <w:top w:val="single" w:sz="4" w:space="0" w:color="auto"/>
              <w:left w:val="single" w:sz="4" w:space="0" w:color="auto"/>
              <w:bottom w:val="single" w:sz="4" w:space="0" w:color="auto"/>
              <w:right w:val="single" w:sz="4" w:space="0" w:color="auto"/>
            </w:tcBorders>
            <w:vAlign w:val="center"/>
            <w:hideMark/>
          </w:tcPr>
          <w:p w14:paraId="3782BDFA"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DBEE581"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r w:rsidR="00022F9A" w:rsidRPr="004118F1" w14:paraId="48983A17" w14:textId="77777777" w:rsidTr="009752DB">
        <w:trPr>
          <w:trHeight w:val="674"/>
        </w:trPr>
        <w:tc>
          <w:tcPr>
            <w:tcW w:w="722" w:type="dxa"/>
            <w:tcBorders>
              <w:top w:val="single" w:sz="4" w:space="0" w:color="auto"/>
              <w:left w:val="single" w:sz="4" w:space="0" w:color="auto"/>
              <w:bottom w:val="single" w:sz="4" w:space="0" w:color="auto"/>
              <w:right w:val="single" w:sz="4" w:space="0" w:color="auto"/>
            </w:tcBorders>
            <w:tcFitText/>
          </w:tcPr>
          <w:p w14:paraId="713212F9" w14:textId="77777777" w:rsidR="00022F9A" w:rsidRPr="004118F1" w:rsidRDefault="00022F9A">
            <w:pPr>
              <w:numPr>
                <w:ilvl w:val="0"/>
                <w:numId w:val="20"/>
              </w:numPr>
              <w:spacing w:before="0" w:after="0" w:line="240" w:lineRule="auto"/>
              <w:contextualSpacing/>
              <w:jc w:val="left"/>
              <w:rPr>
                <w:rFonts w:ascii="Aptos" w:eastAsia="Times New Roman" w:hAnsi="Aptos" w:cs="Calibri"/>
              </w:rPr>
            </w:pPr>
          </w:p>
        </w:tc>
        <w:tc>
          <w:tcPr>
            <w:tcW w:w="5431" w:type="dxa"/>
            <w:tcBorders>
              <w:top w:val="single" w:sz="4" w:space="0" w:color="auto"/>
              <w:left w:val="single" w:sz="4" w:space="0" w:color="auto"/>
              <w:bottom w:val="single" w:sz="4" w:space="0" w:color="auto"/>
              <w:right w:val="single" w:sz="4" w:space="0" w:color="auto"/>
            </w:tcBorders>
            <w:vAlign w:val="center"/>
            <w:hideMark/>
          </w:tcPr>
          <w:p w14:paraId="290EDD5C"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Execute requested services by the dates scheduled in the agreed upon work plans and change request.</w:t>
            </w:r>
          </w:p>
        </w:tc>
        <w:tc>
          <w:tcPr>
            <w:tcW w:w="841" w:type="dxa"/>
            <w:tcBorders>
              <w:top w:val="single" w:sz="4" w:space="0" w:color="auto"/>
              <w:left w:val="single" w:sz="4" w:space="0" w:color="auto"/>
              <w:bottom w:val="single" w:sz="4" w:space="0" w:color="auto"/>
              <w:right w:val="single" w:sz="4" w:space="0" w:color="auto"/>
            </w:tcBorders>
            <w:vAlign w:val="center"/>
          </w:tcPr>
          <w:p w14:paraId="3A4ED27C" w14:textId="77777777" w:rsidR="00022F9A" w:rsidRPr="004118F1" w:rsidRDefault="00022F9A" w:rsidP="00022F9A">
            <w:pPr>
              <w:spacing w:before="0" w:after="0" w:line="288" w:lineRule="auto"/>
              <w:jc w:val="center"/>
              <w:rPr>
                <w:rFonts w:ascii="Aptos" w:hAnsi="Aptos" w:cs="Calibri"/>
              </w:rPr>
            </w:pPr>
          </w:p>
        </w:tc>
        <w:tc>
          <w:tcPr>
            <w:tcW w:w="1001" w:type="dxa"/>
            <w:tcBorders>
              <w:top w:val="single" w:sz="4" w:space="0" w:color="auto"/>
              <w:left w:val="single" w:sz="4" w:space="0" w:color="auto"/>
              <w:bottom w:val="single" w:sz="4" w:space="0" w:color="auto"/>
              <w:right w:val="single" w:sz="4" w:space="0" w:color="auto"/>
            </w:tcBorders>
            <w:vAlign w:val="center"/>
            <w:hideMark/>
          </w:tcPr>
          <w:p w14:paraId="7CEDC47F"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r w:rsidR="00022F9A" w:rsidRPr="004118F1" w14:paraId="0362B5BA" w14:textId="77777777" w:rsidTr="009752DB">
        <w:trPr>
          <w:trHeight w:val="654"/>
        </w:trPr>
        <w:tc>
          <w:tcPr>
            <w:tcW w:w="722" w:type="dxa"/>
            <w:tcBorders>
              <w:top w:val="single" w:sz="4" w:space="0" w:color="auto"/>
              <w:left w:val="single" w:sz="4" w:space="0" w:color="auto"/>
              <w:bottom w:val="single" w:sz="4" w:space="0" w:color="auto"/>
              <w:right w:val="single" w:sz="4" w:space="0" w:color="auto"/>
            </w:tcBorders>
            <w:tcFitText/>
          </w:tcPr>
          <w:p w14:paraId="12F96B3C" w14:textId="77777777" w:rsidR="00022F9A" w:rsidRPr="004118F1" w:rsidRDefault="00022F9A">
            <w:pPr>
              <w:numPr>
                <w:ilvl w:val="0"/>
                <w:numId w:val="20"/>
              </w:numPr>
              <w:spacing w:before="0" w:after="0" w:line="240" w:lineRule="auto"/>
              <w:contextualSpacing/>
              <w:jc w:val="left"/>
              <w:rPr>
                <w:rFonts w:ascii="Aptos" w:eastAsia="Arial" w:hAnsi="Aptos" w:cs="Calibri"/>
              </w:rPr>
            </w:pPr>
          </w:p>
        </w:tc>
        <w:tc>
          <w:tcPr>
            <w:tcW w:w="5431" w:type="dxa"/>
            <w:tcBorders>
              <w:top w:val="single" w:sz="4" w:space="0" w:color="auto"/>
              <w:left w:val="single" w:sz="4" w:space="0" w:color="auto"/>
              <w:bottom w:val="single" w:sz="4" w:space="0" w:color="auto"/>
              <w:right w:val="single" w:sz="4" w:space="0" w:color="auto"/>
            </w:tcBorders>
            <w:vAlign w:val="center"/>
            <w:hideMark/>
          </w:tcPr>
          <w:p w14:paraId="05939F56"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Execute change &amp; test/review that the change has be executed as requested.</w:t>
            </w:r>
          </w:p>
        </w:tc>
        <w:tc>
          <w:tcPr>
            <w:tcW w:w="841" w:type="dxa"/>
            <w:tcBorders>
              <w:top w:val="single" w:sz="4" w:space="0" w:color="auto"/>
              <w:left w:val="single" w:sz="4" w:space="0" w:color="auto"/>
              <w:bottom w:val="single" w:sz="4" w:space="0" w:color="auto"/>
              <w:right w:val="single" w:sz="4" w:space="0" w:color="auto"/>
            </w:tcBorders>
            <w:vAlign w:val="center"/>
          </w:tcPr>
          <w:p w14:paraId="0B54651C" w14:textId="77777777" w:rsidR="00022F9A" w:rsidRPr="004118F1" w:rsidRDefault="00022F9A" w:rsidP="00022F9A">
            <w:pPr>
              <w:spacing w:before="0" w:after="0" w:line="288" w:lineRule="auto"/>
              <w:jc w:val="center"/>
              <w:rPr>
                <w:rFonts w:ascii="Aptos" w:hAnsi="Aptos" w:cs="Calibri"/>
              </w:rPr>
            </w:pPr>
          </w:p>
        </w:tc>
        <w:tc>
          <w:tcPr>
            <w:tcW w:w="1001" w:type="dxa"/>
            <w:tcBorders>
              <w:top w:val="single" w:sz="4" w:space="0" w:color="auto"/>
              <w:left w:val="single" w:sz="4" w:space="0" w:color="auto"/>
              <w:bottom w:val="single" w:sz="4" w:space="0" w:color="auto"/>
              <w:right w:val="single" w:sz="4" w:space="0" w:color="auto"/>
            </w:tcBorders>
            <w:vAlign w:val="center"/>
            <w:hideMark/>
          </w:tcPr>
          <w:p w14:paraId="3FB7A5DC"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r w:rsidR="00022F9A" w:rsidRPr="004118F1" w14:paraId="232067DB" w14:textId="77777777" w:rsidTr="009752DB">
        <w:trPr>
          <w:trHeight w:val="674"/>
        </w:trPr>
        <w:tc>
          <w:tcPr>
            <w:tcW w:w="722" w:type="dxa"/>
            <w:tcBorders>
              <w:top w:val="single" w:sz="4" w:space="0" w:color="auto"/>
              <w:left w:val="single" w:sz="4" w:space="0" w:color="auto"/>
              <w:bottom w:val="single" w:sz="4" w:space="0" w:color="auto"/>
              <w:right w:val="single" w:sz="4" w:space="0" w:color="auto"/>
            </w:tcBorders>
            <w:tcFitText/>
          </w:tcPr>
          <w:p w14:paraId="7CE25B03" w14:textId="77777777" w:rsidR="00022F9A" w:rsidRPr="004118F1" w:rsidRDefault="00022F9A">
            <w:pPr>
              <w:numPr>
                <w:ilvl w:val="0"/>
                <w:numId w:val="20"/>
              </w:numPr>
              <w:spacing w:before="0" w:after="0" w:line="240" w:lineRule="auto"/>
              <w:contextualSpacing/>
              <w:jc w:val="left"/>
              <w:rPr>
                <w:rFonts w:ascii="Aptos" w:eastAsia="Arial" w:hAnsi="Aptos" w:cs="Calibri"/>
              </w:rPr>
            </w:pPr>
          </w:p>
        </w:tc>
        <w:tc>
          <w:tcPr>
            <w:tcW w:w="5431" w:type="dxa"/>
            <w:tcBorders>
              <w:top w:val="single" w:sz="4" w:space="0" w:color="auto"/>
              <w:left w:val="single" w:sz="4" w:space="0" w:color="auto"/>
              <w:bottom w:val="single" w:sz="4" w:space="0" w:color="auto"/>
              <w:right w:val="single" w:sz="4" w:space="0" w:color="auto"/>
            </w:tcBorders>
            <w:vAlign w:val="center"/>
            <w:hideMark/>
          </w:tcPr>
          <w:p w14:paraId="12CA7602"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Test/review and provide acceptance of executed change/solution.</w:t>
            </w:r>
          </w:p>
        </w:tc>
        <w:tc>
          <w:tcPr>
            <w:tcW w:w="841" w:type="dxa"/>
            <w:tcBorders>
              <w:top w:val="single" w:sz="4" w:space="0" w:color="auto"/>
              <w:left w:val="single" w:sz="4" w:space="0" w:color="auto"/>
              <w:bottom w:val="single" w:sz="4" w:space="0" w:color="auto"/>
              <w:right w:val="single" w:sz="4" w:space="0" w:color="auto"/>
            </w:tcBorders>
            <w:vAlign w:val="center"/>
            <w:hideMark/>
          </w:tcPr>
          <w:p w14:paraId="7C1DDE33"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c>
          <w:tcPr>
            <w:tcW w:w="1001" w:type="dxa"/>
            <w:tcBorders>
              <w:top w:val="single" w:sz="4" w:space="0" w:color="auto"/>
              <w:left w:val="single" w:sz="4" w:space="0" w:color="auto"/>
              <w:bottom w:val="single" w:sz="4" w:space="0" w:color="auto"/>
              <w:right w:val="single" w:sz="4" w:space="0" w:color="auto"/>
            </w:tcBorders>
            <w:vAlign w:val="center"/>
          </w:tcPr>
          <w:p w14:paraId="20E24291" w14:textId="77777777" w:rsidR="00022F9A" w:rsidRPr="004118F1" w:rsidRDefault="00022F9A" w:rsidP="00022F9A">
            <w:pPr>
              <w:spacing w:before="0" w:after="0" w:line="288" w:lineRule="auto"/>
              <w:jc w:val="center"/>
              <w:rPr>
                <w:rFonts w:ascii="Aptos" w:hAnsi="Aptos" w:cs="Calibri"/>
              </w:rPr>
            </w:pPr>
          </w:p>
        </w:tc>
      </w:tr>
      <w:tr w:rsidR="00022F9A" w:rsidRPr="004118F1" w14:paraId="3EC1F98F" w14:textId="77777777" w:rsidTr="009752DB">
        <w:trPr>
          <w:trHeight w:val="991"/>
        </w:trPr>
        <w:tc>
          <w:tcPr>
            <w:tcW w:w="722" w:type="dxa"/>
            <w:tcBorders>
              <w:top w:val="single" w:sz="4" w:space="0" w:color="auto"/>
              <w:left w:val="single" w:sz="4" w:space="0" w:color="auto"/>
              <w:bottom w:val="single" w:sz="4" w:space="0" w:color="auto"/>
              <w:right w:val="single" w:sz="4" w:space="0" w:color="auto"/>
            </w:tcBorders>
            <w:tcFitText/>
          </w:tcPr>
          <w:p w14:paraId="2D3CF25C" w14:textId="77777777" w:rsidR="00022F9A" w:rsidRPr="004118F1" w:rsidRDefault="00022F9A">
            <w:pPr>
              <w:numPr>
                <w:ilvl w:val="0"/>
                <w:numId w:val="20"/>
              </w:numPr>
              <w:spacing w:before="0" w:after="0" w:line="240" w:lineRule="auto"/>
              <w:contextualSpacing/>
              <w:jc w:val="left"/>
              <w:rPr>
                <w:rFonts w:ascii="Aptos" w:eastAsia="Arial" w:hAnsi="Aptos" w:cs="Calibri"/>
              </w:rPr>
            </w:pPr>
          </w:p>
        </w:tc>
        <w:tc>
          <w:tcPr>
            <w:tcW w:w="5431" w:type="dxa"/>
            <w:tcBorders>
              <w:top w:val="single" w:sz="4" w:space="0" w:color="auto"/>
              <w:left w:val="single" w:sz="4" w:space="0" w:color="auto"/>
              <w:bottom w:val="single" w:sz="4" w:space="0" w:color="auto"/>
              <w:right w:val="single" w:sz="4" w:space="0" w:color="auto"/>
            </w:tcBorders>
            <w:vAlign w:val="center"/>
            <w:hideMark/>
          </w:tcPr>
          <w:p w14:paraId="162A76EF"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Engage the change management process for deployment into the Production Environment / prepare the request for change (refer to the change management process below).</w:t>
            </w:r>
          </w:p>
        </w:tc>
        <w:tc>
          <w:tcPr>
            <w:tcW w:w="841" w:type="dxa"/>
            <w:tcBorders>
              <w:top w:val="single" w:sz="4" w:space="0" w:color="auto"/>
              <w:left w:val="single" w:sz="4" w:space="0" w:color="auto"/>
              <w:bottom w:val="single" w:sz="4" w:space="0" w:color="auto"/>
              <w:right w:val="single" w:sz="4" w:space="0" w:color="auto"/>
            </w:tcBorders>
            <w:vAlign w:val="center"/>
            <w:hideMark/>
          </w:tcPr>
          <w:p w14:paraId="76217B8C"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D8DAA0F"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r w:rsidR="00022F9A" w:rsidRPr="004118F1" w14:paraId="722CBE15" w14:textId="77777777" w:rsidTr="009752DB">
        <w:trPr>
          <w:trHeight w:val="336"/>
        </w:trPr>
        <w:tc>
          <w:tcPr>
            <w:tcW w:w="722" w:type="dxa"/>
            <w:tcBorders>
              <w:top w:val="single" w:sz="4" w:space="0" w:color="auto"/>
              <w:left w:val="single" w:sz="4" w:space="0" w:color="auto"/>
              <w:bottom w:val="single" w:sz="4" w:space="0" w:color="auto"/>
              <w:right w:val="single" w:sz="4" w:space="0" w:color="auto"/>
            </w:tcBorders>
            <w:tcFitText/>
          </w:tcPr>
          <w:p w14:paraId="328FC362" w14:textId="77777777" w:rsidR="00022F9A" w:rsidRPr="004118F1" w:rsidRDefault="00022F9A">
            <w:pPr>
              <w:numPr>
                <w:ilvl w:val="0"/>
                <w:numId w:val="20"/>
              </w:numPr>
              <w:spacing w:before="0" w:after="0" w:line="240" w:lineRule="auto"/>
              <w:contextualSpacing/>
              <w:jc w:val="left"/>
              <w:rPr>
                <w:rFonts w:ascii="Aptos" w:eastAsia="Arial" w:hAnsi="Aptos" w:cs="Calibri"/>
              </w:rPr>
            </w:pPr>
          </w:p>
        </w:tc>
        <w:tc>
          <w:tcPr>
            <w:tcW w:w="5431" w:type="dxa"/>
            <w:tcBorders>
              <w:top w:val="single" w:sz="4" w:space="0" w:color="auto"/>
              <w:left w:val="single" w:sz="4" w:space="0" w:color="auto"/>
              <w:bottom w:val="single" w:sz="4" w:space="0" w:color="auto"/>
              <w:right w:val="single" w:sz="4" w:space="0" w:color="auto"/>
            </w:tcBorders>
            <w:vAlign w:val="center"/>
            <w:hideMark/>
          </w:tcPr>
          <w:p w14:paraId="504757AC"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Update and close/complete the ITSM ticket.</w:t>
            </w:r>
          </w:p>
        </w:tc>
        <w:tc>
          <w:tcPr>
            <w:tcW w:w="841" w:type="dxa"/>
            <w:tcBorders>
              <w:top w:val="single" w:sz="4" w:space="0" w:color="auto"/>
              <w:left w:val="single" w:sz="4" w:space="0" w:color="auto"/>
              <w:bottom w:val="single" w:sz="4" w:space="0" w:color="auto"/>
              <w:right w:val="single" w:sz="4" w:space="0" w:color="auto"/>
            </w:tcBorders>
            <w:vAlign w:val="center"/>
          </w:tcPr>
          <w:p w14:paraId="5BFB4FDA" w14:textId="77777777" w:rsidR="00022F9A" w:rsidRPr="004118F1" w:rsidRDefault="00022F9A" w:rsidP="00022F9A">
            <w:pPr>
              <w:spacing w:before="0" w:after="0" w:line="288" w:lineRule="auto"/>
              <w:jc w:val="center"/>
              <w:rPr>
                <w:rFonts w:ascii="Aptos" w:hAnsi="Aptos" w:cs="Calibri"/>
              </w:rPr>
            </w:pPr>
          </w:p>
        </w:tc>
        <w:tc>
          <w:tcPr>
            <w:tcW w:w="1001" w:type="dxa"/>
            <w:tcBorders>
              <w:top w:val="single" w:sz="4" w:space="0" w:color="auto"/>
              <w:left w:val="single" w:sz="4" w:space="0" w:color="auto"/>
              <w:bottom w:val="single" w:sz="4" w:space="0" w:color="auto"/>
              <w:right w:val="single" w:sz="4" w:space="0" w:color="auto"/>
            </w:tcBorders>
            <w:vAlign w:val="center"/>
            <w:hideMark/>
          </w:tcPr>
          <w:p w14:paraId="53334D63"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r w:rsidR="00022F9A" w:rsidRPr="004118F1" w14:paraId="3EBA5D8D" w14:textId="77777777" w:rsidTr="009752DB">
        <w:trPr>
          <w:trHeight w:val="991"/>
        </w:trPr>
        <w:tc>
          <w:tcPr>
            <w:tcW w:w="722" w:type="dxa"/>
            <w:tcBorders>
              <w:top w:val="single" w:sz="4" w:space="0" w:color="auto"/>
              <w:left w:val="single" w:sz="4" w:space="0" w:color="auto"/>
              <w:bottom w:val="single" w:sz="4" w:space="0" w:color="auto"/>
              <w:right w:val="single" w:sz="4" w:space="0" w:color="auto"/>
            </w:tcBorders>
            <w:tcFitText/>
          </w:tcPr>
          <w:p w14:paraId="398513C8" w14:textId="77777777" w:rsidR="00022F9A" w:rsidRPr="004118F1" w:rsidRDefault="00022F9A">
            <w:pPr>
              <w:numPr>
                <w:ilvl w:val="0"/>
                <w:numId w:val="20"/>
              </w:numPr>
              <w:spacing w:before="0" w:after="0" w:line="240" w:lineRule="auto"/>
              <w:contextualSpacing/>
              <w:jc w:val="left"/>
              <w:rPr>
                <w:rFonts w:ascii="Aptos" w:hAnsi="Aptos" w:cs="Calibri"/>
              </w:rPr>
            </w:pPr>
          </w:p>
        </w:tc>
        <w:tc>
          <w:tcPr>
            <w:tcW w:w="5431" w:type="dxa"/>
            <w:tcBorders>
              <w:top w:val="single" w:sz="4" w:space="0" w:color="auto"/>
              <w:left w:val="single" w:sz="4" w:space="0" w:color="auto"/>
              <w:bottom w:val="single" w:sz="4" w:space="0" w:color="auto"/>
              <w:right w:val="single" w:sz="4" w:space="0" w:color="auto"/>
            </w:tcBorders>
            <w:vAlign w:val="center"/>
            <w:hideMark/>
          </w:tcPr>
          <w:p w14:paraId="4154A5B7"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Engage Change management process for deployment in the Production Environment / Prepare Request For Change (Refer Change Management process below).</w:t>
            </w:r>
          </w:p>
        </w:tc>
        <w:tc>
          <w:tcPr>
            <w:tcW w:w="841" w:type="dxa"/>
            <w:tcBorders>
              <w:top w:val="single" w:sz="4" w:space="0" w:color="auto"/>
              <w:left w:val="single" w:sz="4" w:space="0" w:color="auto"/>
              <w:bottom w:val="single" w:sz="4" w:space="0" w:color="auto"/>
              <w:right w:val="single" w:sz="4" w:space="0" w:color="auto"/>
            </w:tcBorders>
            <w:vAlign w:val="center"/>
            <w:hideMark/>
          </w:tcPr>
          <w:p w14:paraId="676630F3"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670C174"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bl>
    <w:p w14:paraId="0EA3BEF8" w14:textId="77777777" w:rsidR="00022F9A" w:rsidRPr="004118F1" w:rsidRDefault="00022F9A" w:rsidP="00BA6B3D">
      <w:pPr>
        <w:pStyle w:val="Heading1"/>
      </w:pPr>
      <w:r w:rsidRPr="004118F1">
        <w:t>Change Request Management</w:t>
      </w:r>
    </w:p>
    <w:p w14:paraId="3AE1F447" w14:textId="11E46FEE" w:rsidR="00022F9A" w:rsidRPr="004118F1" w:rsidRDefault="00022F9A" w:rsidP="00BA6B3D">
      <w:r w:rsidRPr="004118F1">
        <w:t xml:space="preserve">The change management process is used to document, plan, approve, test and execute any modification related to Accel360 Production Environment, APIs, underlying Infrastructure (public cloud and/or network), Client automation on-boarded. The CGI Service Management system will be used as a </w:t>
      </w:r>
      <w:r w:rsidR="00770A0B" w:rsidRPr="004118F1">
        <w:t>s</w:t>
      </w:r>
      <w:r w:rsidRPr="004118F1">
        <w:t>ystem of record.</w:t>
      </w:r>
    </w:p>
    <w:tbl>
      <w:tblPr>
        <w:tblStyle w:val="NoteGrid11"/>
        <w:tblW w:w="9615" w:type="dxa"/>
        <w:tblInd w:w="0" w:type="dxa"/>
        <w:tblLayout w:type="fixed"/>
        <w:tblLook w:val="04A0" w:firstRow="1" w:lastRow="0" w:firstColumn="1" w:lastColumn="0" w:noHBand="0" w:noVBand="1"/>
      </w:tblPr>
      <w:tblGrid>
        <w:gridCol w:w="668"/>
        <w:gridCol w:w="6983"/>
        <w:gridCol w:w="861"/>
        <w:gridCol w:w="1103"/>
      </w:tblGrid>
      <w:tr w:rsidR="00022F9A" w:rsidRPr="004118F1" w14:paraId="13EB234F" w14:textId="77777777" w:rsidTr="009752DB">
        <w:trPr>
          <w:trHeight w:val="398"/>
          <w:tblHeader/>
        </w:trPr>
        <w:tc>
          <w:tcPr>
            <w:tcW w:w="669"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09652CE0" w14:textId="77777777" w:rsidR="00022F9A" w:rsidRPr="004118F1" w:rsidRDefault="00022F9A" w:rsidP="00022F9A">
            <w:pPr>
              <w:spacing w:before="0" w:after="0" w:line="288" w:lineRule="auto"/>
              <w:jc w:val="left"/>
              <w:rPr>
                <w:rFonts w:ascii="Aptos" w:hAnsi="Aptos" w:cs="Calibri"/>
                <w:b/>
                <w:color w:val="FFFFFF"/>
              </w:rPr>
            </w:pPr>
            <w:r w:rsidRPr="004118F1">
              <w:rPr>
                <w:rFonts w:ascii="Aptos" w:hAnsi="Aptos" w:cs="Calibri"/>
                <w:b/>
                <w:color w:val="FFFFFF"/>
              </w:rPr>
              <w:t>Ref.</w:t>
            </w:r>
          </w:p>
        </w:tc>
        <w:tc>
          <w:tcPr>
            <w:tcW w:w="6987"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09774221" w14:textId="77777777" w:rsidR="00022F9A" w:rsidRPr="004118F1" w:rsidRDefault="00022F9A" w:rsidP="00022F9A">
            <w:pPr>
              <w:spacing w:before="0" w:after="0" w:line="288" w:lineRule="auto"/>
              <w:jc w:val="left"/>
              <w:rPr>
                <w:rFonts w:ascii="Aptos" w:hAnsi="Aptos" w:cs="Calibri"/>
                <w:b/>
                <w:color w:val="FFFFFF"/>
              </w:rPr>
            </w:pPr>
            <w:r w:rsidRPr="004118F1">
              <w:rPr>
                <w:rFonts w:ascii="Aptos" w:hAnsi="Aptos" w:cs="Calibri"/>
                <w:b/>
                <w:color w:val="FFFFFF"/>
              </w:rPr>
              <w:t>Activity</w:t>
            </w:r>
          </w:p>
        </w:tc>
        <w:tc>
          <w:tcPr>
            <w:tcW w:w="861"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3F309AAB" w14:textId="77777777" w:rsidR="00022F9A" w:rsidRPr="004118F1" w:rsidRDefault="00022F9A" w:rsidP="00022F9A">
            <w:pPr>
              <w:spacing w:before="0" w:after="0" w:line="288" w:lineRule="auto"/>
              <w:jc w:val="center"/>
              <w:rPr>
                <w:rFonts w:ascii="Aptos" w:hAnsi="Aptos" w:cs="Calibri"/>
                <w:b/>
                <w:color w:val="FFFFFF"/>
              </w:rPr>
            </w:pPr>
            <w:r w:rsidRPr="004118F1">
              <w:rPr>
                <w:rFonts w:ascii="Aptos" w:hAnsi="Aptos" w:cs="Calibri"/>
                <w:b/>
                <w:color w:val="FFFFFF"/>
              </w:rPr>
              <w:t>Client</w:t>
            </w:r>
          </w:p>
        </w:tc>
        <w:tc>
          <w:tcPr>
            <w:tcW w:w="1103" w:type="dxa"/>
            <w:tcBorders>
              <w:top w:val="single" w:sz="4" w:space="0" w:color="auto"/>
              <w:left w:val="single" w:sz="4" w:space="0" w:color="auto"/>
              <w:bottom w:val="single" w:sz="4" w:space="0" w:color="auto"/>
              <w:right w:val="single" w:sz="4" w:space="0" w:color="auto"/>
            </w:tcBorders>
            <w:shd w:val="clear" w:color="auto" w:fill="991F3D"/>
            <w:vAlign w:val="center"/>
            <w:hideMark/>
          </w:tcPr>
          <w:p w14:paraId="46AA722E" w14:textId="77777777" w:rsidR="00022F9A" w:rsidRPr="004118F1" w:rsidRDefault="00022F9A" w:rsidP="00022F9A">
            <w:pPr>
              <w:spacing w:before="0" w:after="0" w:line="288" w:lineRule="auto"/>
              <w:jc w:val="center"/>
              <w:rPr>
                <w:rFonts w:ascii="Aptos" w:hAnsi="Aptos" w:cs="Calibri"/>
                <w:b/>
                <w:color w:val="FFFFFF"/>
              </w:rPr>
            </w:pPr>
            <w:r w:rsidRPr="004118F1">
              <w:rPr>
                <w:rFonts w:ascii="Aptos" w:hAnsi="Aptos" w:cs="Calibri"/>
                <w:b/>
                <w:color w:val="FFFFFF"/>
              </w:rPr>
              <w:t>CGI</w:t>
            </w:r>
          </w:p>
        </w:tc>
      </w:tr>
      <w:tr w:rsidR="00022F9A" w:rsidRPr="004118F1" w14:paraId="10BD7FD5" w14:textId="77777777" w:rsidTr="009752DB">
        <w:trPr>
          <w:trHeight w:val="563"/>
        </w:trPr>
        <w:tc>
          <w:tcPr>
            <w:tcW w:w="669" w:type="dxa"/>
            <w:tcBorders>
              <w:top w:val="single" w:sz="4" w:space="0" w:color="auto"/>
              <w:left w:val="single" w:sz="4" w:space="0" w:color="auto"/>
              <w:bottom w:val="single" w:sz="4" w:space="0" w:color="auto"/>
              <w:right w:val="single" w:sz="4" w:space="0" w:color="auto"/>
            </w:tcBorders>
            <w:hideMark/>
          </w:tcPr>
          <w:p w14:paraId="3EB643F3" w14:textId="77777777" w:rsidR="00022F9A" w:rsidRPr="004118F1" w:rsidRDefault="00022F9A" w:rsidP="00022F9A">
            <w:pPr>
              <w:spacing w:before="0" w:after="0" w:line="288" w:lineRule="auto"/>
              <w:jc w:val="right"/>
              <w:rPr>
                <w:rFonts w:ascii="Aptos" w:hAnsi="Aptos" w:cs="Calibri"/>
              </w:rPr>
            </w:pPr>
            <w:r w:rsidRPr="004118F1">
              <w:rPr>
                <w:rFonts w:ascii="Aptos" w:hAnsi="Aptos" w:cs="Calibri"/>
              </w:rPr>
              <w:t>1</w:t>
            </w:r>
          </w:p>
        </w:tc>
        <w:tc>
          <w:tcPr>
            <w:tcW w:w="6987" w:type="dxa"/>
            <w:tcBorders>
              <w:top w:val="single" w:sz="4" w:space="0" w:color="auto"/>
              <w:left w:val="single" w:sz="4" w:space="0" w:color="auto"/>
              <w:bottom w:val="single" w:sz="4" w:space="0" w:color="auto"/>
              <w:right w:val="single" w:sz="4" w:space="0" w:color="auto"/>
            </w:tcBorders>
            <w:hideMark/>
          </w:tcPr>
          <w:p w14:paraId="7159883B"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Open a Change Management record in the system of record agreed for any automation code promotion to the Production Environment.</w:t>
            </w:r>
          </w:p>
        </w:tc>
        <w:tc>
          <w:tcPr>
            <w:tcW w:w="861" w:type="dxa"/>
            <w:tcBorders>
              <w:top w:val="single" w:sz="4" w:space="0" w:color="auto"/>
              <w:left w:val="single" w:sz="4" w:space="0" w:color="auto"/>
              <w:bottom w:val="single" w:sz="4" w:space="0" w:color="auto"/>
              <w:right w:val="single" w:sz="4" w:space="0" w:color="auto"/>
            </w:tcBorders>
            <w:hideMark/>
          </w:tcPr>
          <w:p w14:paraId="12CC402A"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c>
          <w:tcPr>
            <w:tcW w:w="1103" w:type="dxa"/>
            <w:tcBorders>
              <w:top w:val="single" w:sz="4" w:space="0" w:color="auto"/>
              <w:left w:val="single" w:sz="4" w:space="0" w:color="auto"/>
              <w:bottom w:val="single" w:sz="4" w:space="0" w:color="auto"/>
              <w:right w:val="single" w:sz="4" w:space="0" w:color="auto"/>
            </w:tcBorders>
            <w:hideMark/>
          </w:tcPr>
          <w:p w14:paraId="40C64122"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r w:rsidR="00022F9A" w:rsidRPr="004118F1" w14:paraId="5C6BEDB2" w14:textId="77777777" w:rsidTr="009752DB">
        <w:trPr>
          <w:trHeight w:val="1161"/>
        </w:trPr>
        <w:tc>
          <w:tcPr>
            <w:tcW w:w="669" w:type="dxa"/>
            <w:tcBorders>
              <w:top w:val="single" w:sz="4" w:space="0" w:color="auto"/>
              <w:left w:val="single" w:sz="4" w:space="0" w:color="auto"/>
              <w:bottom w:val="single" w:sz="4" w:space="0" w:color="auto"/>
              <w:right w:val="single" w:sz="4" w:space="0" w:color="auto"/>
            </w:tcBorders>
            <w:hideMark/>
          </w:tcPr>
          <w:p w14:paraId="50DDD6FC" w14:textId="77777777" w:rsidR="00022F9A" w:rsidRPr="004118F1" w:rsidRDefault="00022F9A" w:rsidP="00022F9A">
            <w:pPr>
              <w:spacing w:before="0" w:after="0" w:line="288" w:lineRule="auto"/>
              <w:jc w:val="right"/>
              <w:rPr>
                <w:rFonts w:ascii="Aptos" w:hAnsi="Aptos" w:cs="Calibri"/>
              </w:rPr>
            </w:pPr>
            <w:r w:rsidRPr="004118F1">
              <w:rPr>
                <w:rFonts w:ascii="Aptos" w:hAnsi="Aptos" w:cs="Calibri"/>
              </w:rPr>
              <w:t>2</w:t>
            </w:r>
          </w:p>
        </w:tc>
        <w:tc>
          <w:tcPr>
            <w:tcW w:w="6987" w:type="dxa"/>
            <w:tcBorders>
              <w:top w:val="single" w:sz="4" w:space="0" w:color="auto"/>
              <w:left w:val="single" w:sz="4" w:space="0" w:color="auto"/>
              <w:bottom w:val="single" w:sz="4" w:space="0" w:color="auto"/>
              <w:right w:val="single" w:sz="4" w:space="0" w:color="auto"/>
            </w:tcBorders>
            <w:hideMark/>
          </w:tcPr>
          <w:p w14:paraId="698D5BC2" w14:textId="5618BC6C" w:rsidR="00022F9A" w:rsidRPr="004118F1" w:rsidRDefault="00022F9A" w:rsidP="00022F9A">
            <w:pPr>
              <w:spacing w:before="0" w:after="0" w:line="288" w:lineRule="auto"/>
              <w:jc w:val="left"/>
              <w:rPr>
                <w:rFonts w:ascii="Aptos" w:hAnsi="Aptos" w:cs="Calibri"/>
              </w:rPr>
            </w:pPr>
            <w:r w:rsidRPr="004118F1">
              <w:rPr>
                <w:rFonts w:ascii="Aptos" w:hAnsi="Aptos" w:cs="Calibri"/>
              </w:rPr>
              <w:t xml:space="preserve">Open, after the fact, a Change Management record for any system/platform/infrastructure change required as a solution/fix/resolution resulting from of a high or critical Incident diagnosis and investigation if agreed by all parties involved. </w:t>
            </w:r>
          </w:p>
        </w:tc>
        <w:tc>
          <w:tcPr>
            <w:tcW w:w="861" w:type="dxa"/>
            <w:tcBorders>
              <w:top w:val="single" w:sz="4" w:space="0" w:color="auto"/>
              <w:left w:val="single" w:sz="4" w:space="0" w:color="auto"/>
              <w:bottom w:val="single" w:sz="4" w:space="0" w:color="auto"/>
              <w:right w:val="single" w:sz="4" w:space="0" w:color="auto"/>
            </w:tcBorders>
            <w:hideMark/>
          </w:tcPr>
          <w:p w14:paraId="6F0615FD"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c>
          <w:tcPr>
            <w:tcW w:w="1103" w:type="dxa"/>
            <w:tcBorders>
              <w:top w:val="single" w:sz="4" w:space="0" w:color="auto"/>
              <w:left w:val="single" w:sz="4" w:space="0" w:color="auto"/>
              <w:bottom w:val="single" w:sz="4" w:space="0" w:color="auto"/>
              <w:right w:val="single" w:sz="4" w:space="0" w:color="auto"/>
            </w:tcBorders>
            <w:hideMark/>
          </w:tcPr>
          <w:p w14:paraId="5786760E"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r w:rsidR="00022F9A" w:rsidRPr="004118F1" w14:paraId="6214C87C" w14:textId="77777777" w:rsidTr="009752DB">
        <w:trPr>
          <w:trHeight w:val="273"/>
        </w:trPr>
        <w:tc>
          <w:tcPr>
            <w:tcW w:w="669" w:type="dxa"/>
            <w:tcBorders>
              <w:top w:val="single" w:sz="4" w:space="0" w:color="auto"/>
              <w:left w:val="single" w:sz="4" w:space="0" w:color="auto"/>
              <w:bottom w:val="single" w:sz="4" w:space="0" w:color="auto"/>
              <w:right w:val="single" w:sz="4" w:space="0" w:color="auto"/>
            </w:tcBorders>
            <w:hideMark/>
          </w:tcPr>
          <w:p w14:paraId="338AB41C" w14:textId="77777777" w:rsidR="00022F9A" w:rsidRPr="004118F1" w:rsidRDefault="00022F9A" w:rsidP="00022F9A">
            <w:pPr>
              <w:spacing w:before="0" w:after="0" w:line="288" w:lineRule="auto"/>
              <w:jc w:val="right"/>
              <w:rPr>
                <w:rFonts w:ascii="Aptos" w:hAnsi="Aptos" w:cs="Calibri"/>
              </w:rPr>
            </w:pPr>
            <w:r w:rsidRPr="004118F1">
              <w:rPr>
                <w:rFonts w:ascii="Aptos" w:hAnsi="Aptos" w:cs="Calibri"/>
              </w:rPr>
              <w:t>3</w:t>
            </w:r>
          </w:p>
        </w:tc>
        <w:tc>
          <w:tcPr>
            <w:tcW w:w="6987" w:type="dxa"/>
            <w:tcBorders>
              <w:top w:val="single" w:sz="4" w:space="0" w:color="auto"/>
              <w:left w:val="single" w:sz="4" w:space="0" w:color="auto"/>
              <w:bottom w:val="single" w:sz="4" w:space="0" w:color="auto"/>
              <w:right w:val="single" w:sz="4" w:space="0" w:color="auto"/>
            </w:tcBorders>
            <w:hideMark/>
          </w:tcPr>
          <w:p w14:paraId="6B2C65F8"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Review and approve proposed change on a timely fashion.</w:t>
            </w:r>
          </w:p>
        </w:tc>
        <w:tc>
          <w:tcPr>
            <w:tcW w:w="861" w:type="dxa"/>
            <w:tcBorders>
              <w:top w:val="single" w:sz="4" w:space="0" w:color="auto"/>
              <w:left w:val="single" w:sz="4" w:space="0" w:color="auto"/>
              <w:bottom w:val="single" w:sz="4" w:space="0" w:color="auto"/>
              <w:right w:val="single" w:sz="4" w:space="0" w:color="auto"/>
            </w:tcBorders>
            <w:hideMark/>
          </w:tcPr>
          <w:p w14:paraId="2150C618"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c>
          <w:tcPr>
            <w:tcW w:w="1103" w:type="dxa"/>
            <w:tcBorders>
              <w:top w:val="single" w:sz="4" w:space="0" w:color="auto"/>
              <w:left w:val="single" w:sz="4" w:space="0" w:color="auto"/>
              <w:bottom w:val="single" w:sz="4" w:space="0" w:color="auto"/>
              <w:right w:val="single" w:sz="4" w:space="0" w:color="auto"/>
            </w:tcBorders>
            <w:hideMark/>
          </w:tcPr>
          <w:p w14:paraId="32CC48E2"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r w:rsidR="00022F9A" w:rsidRPr="004118F1" w14:paraId="60EA7566" w14:textId="77777777" w:rsidTr="009752DB">
        <w:trPr>
          <w:trHeight w:val="563"/>
        </w:trPr>
        <w:tc>
          <w:tcPr>
            <w:tcW w:w="669" w:type="dxa"/>
            <w:tcBorders>
              <w:top w:val="single" w:sz="4" w:space="0" w:color="auto"/>
              <w:left w:val="single" w:sz="4" w:space="0" w:color="auto"/>
              <w:bottom w:val="single" w:sz="4" w:space="0" w:color="auto"/>
              <w:right w:val="single" w:sz="4" w:space="0" w:color="auto"/>
            </w:tcBorders>
            <w:hideMark/>
          </w:tcPr>
          <w:p w14:paraId="525C3AB3" w14:textId="77777777" w:rsidR="00022F9A" w:rsidRPr="004118F1" w:rsidRDefault="00022F9A" w:rsidP="00022F9A">
            <w:pPr>
              <w:spacing w:before="0" w:after="0" w:line="288" w:lineRule="auto"/>
              <w:jc w:val="right"/>
              <w:rPr>
                <w:rFonts w:ascii="Aptos" w:hAnsi="Aptos" w:cs="Calibri"/>
              </w:rPr>
            </w:pPr>
            <w:r w:rsidRPr="004118F1">
              <w:rPr>
                <w:rFonts w:ascii="Aptos" w:hAnsi="Aptos" w:cs="Calibri"/>
              </w:rPr>
              <w:t>4</w:t>
            </w:r>
          </w:p>
        </w:tc>
        <w:tc>
          <w:tcPr>
            <w:tcW w:w="6987" w:type="dxa"/>
            <w:tcBorders>
              <w:top w:val="single" w:sz="4" w:space="0" w:color="auto"/>
              <w:left w:val="single" w:sz="4" w:space="0" w:color="auto"/>
              <w:bottom w:val="single" w:sz="4" w:space="0" w:color="auto"/>
              <w:right w:val="single" w:sz="4" w:space="0" w:color="auto"/>
            </w:tcBorders>
            <w:hideMark/>
          </w:tcPr>
          <w:p w14:paraId="3744D652"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Once Change Management record is approved, execute, test, monitor and report on the change success in the Production Environment.</w:t>
            </w:r>
          </w:p>
        </w:tc>
        <w:tc>
          <w:tcPr>
            <w:tcW w:w="861" w:type="dxa"/>
            <w:tcBorders>
              <w:top w:val="single" w:sz="4" w:space="0" w:color="auto"/>
              <w:left w:val="single" w:sz="4" w:space="0" w:color="auto"/>
              <w:bottom w:val="single" w:sz="4" w:space="0" w:color="auto"/>
              <w:right w:val="single" w:sz="4" w:space="0" w:color="auto"/>
            </w:tcBorders>
            <w:hideMark/>
          </w:tcPr>
          <w:p w14:paraId="66DED3D7"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c>
          <w:tcPr>
            <w:tcW w:w="1103" w:type="dxa"/>
            <w:tcBorders>
              <w:top w:val="single" w:sz="4" w:space="0" w:color="auto"/>
              <w:left w:val="single" w:sz="4" w:space="0" w:color="auto"/>
              <w:bottom w:val="single" w:sz="4" w:space="0" w:color="auto"/>
              <w:right w:val="single" w:sz="4" w:space="0" w:color="auto"/>
            </w:tcBorders>
            <w:hideMark/>
          </w:tcPr>
          <w:p w14:paraId="0D71C6F6"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r w:rsidR="00022F9A" w:rsidRPr="004118F1" w14:paraId="381514D6" w14:textId="77777777" w:rsidTr="009752DB">
        <w:trPr>
          <w:trHeight w:val="854"/>
        </w:trPr>
        <w:tc>
          <w:tcPr>
            <w:tcW w:w="669" w:type="dxa"/>
            <w:tcBorders>
              <w:top w:val="single" w:sz="4" w:space="0" w:color="auto"/>
              <w:left w:val="single" w:sz="4" w:space="0" w:color="auto"/>
              <w:bottom w:val="single" w:sz="4" w:space="0" w:color="auto"/>
              <w:right w:val="single" w:sz="4" w:space="0" w:color="auto"/>
            </w:tcBorders>
            <w:hideMark/>
          </w:tcPr>
          <w:p w14:paraId="1DA6C670" w14:textId="77777777" w:rsidR="00022F9A" w:rsidRPr="004118F1" w:rsidRDefault="00022F9A" w:rsidP="00022F9A">
            <w:pPr>
              <w:spacing w:before="0" w:after="0" w:line="288" w:lineRule="auto"/>
              <w:jc w:val="right"/>
              <w:rPr>
                <w:rFonts w:ascii="Aptos" w:hAnsi="Aptos" w:cs="Calibri"/>
              </w:rPr>
            </w:pPr>
            <w:r w:rsidRPr="004118F1">
              <w:rPr>
                <w:rFonts w:ascii="Aptos" w:hAnsi="Aptos" w:cs="Calibri"/>
              </w:rPr>
              <w:t>5</w:t>
            </w:r>
          </w:p>
        </w:tc>
        <w:tc>
          <w:tcPr>
            <w:tcW w:w="6987" w:type="dxa"/>
            <w:tcBorders>
              <w:top w:val="single" w:sz="4" w:space="0" w:color="auto"/>
              <w:left w:val="single" w:sz="4" w:space="0" w:color="auto"/>
              <w:bottom w:val="single" w:sz="4" w:space="0" w:color="auto"/>
              <w:right w:val="single" w:sz="4" w:space="0" w:color="auto"/>
            </w:tcBorders>
            <w:hideMark/>
          </w:tcPr>
          <w:p w14:paraId="22177E3F" w14:textId="77777777" w:rsidR="00022F9A" w:rsidRPr="004118F1" w:rsidRDefault="00022F9A" w:rsidP="00022F9A">
            <w:pPr>
              <w:spacing w:before="0" w:after="0" w:line="288" w:lineRule="auto"/>
              <w:jc w:val="left"/>
              <w:rPr>
                <w:rFonts w:ascii="Aptos" w:hAnsi="Aptos" w:cs="Calibri"/>
              </w:rPr>
            </w:pPr>
            <w:r w:rsidRPr="004118F1">
              <w:rPr>
                <w:rFonts w:ascii="Aptos" w:hAnsi="Aptos" w:cs="Calibri"/>
              </w:rPr>
              <w:t xml:space="preserve">Open a Change Management record in the system of record agreed before applying any significant change to the Accel360 services that might impact Client. </w:t>
            </w:r>
          </w:p>
        </w:tc>
        <w:tc>
          <w:tcPr>
            <w:tcW w:w="861" w:type="dxa"/>
            <w:tcBorders>
              <w:top w:val="single" w:sz="4" w:space="0" w:color="auto"/>
              <w:left w:val="single" w:sz="4" w:space="0" w:color="auto"/>
              <w:bottom w:val="single" w:sz="4" w:space="0" w:color="auto"/>
              <w:right w:val="single" w:sz="4" w:space="0" w:color="auto"/>
            </w:tcBorders>
            <w:hideMark/>
          </w:tcPr>
          <w:p w14:paraId="7A52FC44"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c>
          <w:tcPr>
            <w:tcW w:w="1103" w:type="dxa"/>
            <w:tcBorders>
              <w:top w:val="single" w:sz="4" w:space="0" w:color="auto"/>
              <w:left w:val="single" w:sz="4" w:space="0" w:color="auto"/>
              <w:bottom w:val="single" w:sz="4" w:space="0" w:color="auto"/>
              <w:right w:val="single" w:sz="4" w:space="0" w:color="auto"/>
            </w:tcBorders>
            <w:hideMark/>
          </w:tcPr>
          <w:p w14:paraId="5CA4C48C" w14:textId="77777777" w:rsidR="00022F9A" w:rsidRPr="004118F1" w:rsidRDefault="00022F9A" w:rsidP="00022F9A">
            <w:pPr>
              <w:spacing w:before="0" w:after="0" w:line="288" w:lineRule="auto"/>
              <w:jc w:val="center"/>
              <w:rPr>
                <w:rFonts w:ascii="Aptos" w:hAnsi="Aptos" w:cs="Calibri"/>
              </w:rPr>
            </w:pPr>
            <w:r w:rsidRPr="004118F1">
              <w:rPr>
                <w:rFonts w:ascii="Aptos" w:hAnsi="Aptos" w:cs="Calibri"/>
              </w:rPr>
              <w:t>X</w:t>
            </w:r>
          </w:p>
        </w:tc>
      </w:tr>
    </w:tbl>
    <w:p w14:paraId="1BCD37C0" w14:textId="77777777" w:rsidR="00022F9A" w:rsidRPr="004118F1" w:rsidRDefault="00022F9A" w:rsidP="0050115A">
      <w:pPr>
        <w:pStyle w:val="Heading1"/>
        <w:keepNext/>
        <w:widowControl w:val="0"/>
      </w:pPr>
      <w:bookmarkStart w:id="125" w:name="_Ref228219586"/>
      <w:r w:rsidRPr="004118F1">
        <w:lastRenderedPageBreak/>
        <w:t>Release Management</w:t>
      </w:r>
      <w:bookmarkEnd w:id="125"/>
    </w:p>
    <w:tbl>
      <w:tblPr>
        <w:tblStyle w:val="NoteGrid12"/>
        <w:tblW w:w="9585" w:type="dxa"/>
        <w:tblInd w:w="0" w:type="dxa"/>
        <w:tblLayout w:type="fixed"/>
        <w:tblLook w:val="04A0" w:firstRow="1" w:lastRow="0" w:firstColumn="1" w:lastColumn="0" w:noHBand="0" w:noVBand="1"/>
      </w:tblPr>
      <w:tblGrid>
        <w:gridCol w:w="668"/>
        <w:gridCol w:w="6960"/>
        <w:gridCol w:w="859"/>
        <w:gridCol w:w="1098"/>
      </w:tblGrid>
      <w:tr w:rsidR="00022F9A" w:rsidRPr="004118F1" w14:paraId="491301C0" w14:textId="77777777" w:rsidTr="009752DB">
        <w:trPr>
          <w:trHeight w:val="16"/>
        </w:trPr>
        <w:tc>
          <w:tcPr>
            <w:tcW w:w="668" w:type="dxa"/>
            <w:tcBorders>
              <w:top w:val="single" w:sz="4" w:space="0" w:color="auto"/>
              <w:left w:val="single" w:sz="4" w:space="0" w:color="auto"/>
              <w:bottom w:val="single" w:sz="4" w:space="0" w:color="auto"/>
              <w:right w:val="single" w:sz="4" w:space="0" w:color="auto"/>
            </w:tcBorders>
            <w:shd w:val="clear" w:color="auto" w:fill="991F3D"/>
            <w:tcMar>
              <w:top w:w="72" w:type="dxa"/>
              <w:left w:w="72" w:type="dxa"/>
              <w:bottom w:w="72" w:type="dxa"/>
              <w:right w:w="72" w:type="dxa"/>
            </w:tcMar>
            <w:vAlign w:val="center"/>
            <w:hideMark/>
          </w:tcPr>
          <w:p w14:paraId="2AE08AB5" w14:textId="77777777" w:rsidR="00022F9A" w:rsidRPr="004118F1" w:rsidRDefault="00022F9A" w:rsidP="0050115A">
            <w:pPr>
              <w:keepNext/>
              <w:widowControl w:val="0"/>
              <w:spacing w:before="0" w:after="0" w:line="240" w:lineRule="auto"/>
              <w:jc w:val="left"/>
              <w:rPr>
                <w:rFonts w:ascii="Aptos" w:hAnsi="Aptos" w:cs="Calibri"/>
                <w:b/>
                <w:color w:val="FFFFFF"/>
              </w:rPr>
            </w:pPr>
            <w:r w:rsidRPr="004118F1">
              <w:rPr>
                <w:rFonts w:ascii="Aptos" w:hAnsi="Aptos" w:cs="Calibri"/>
                <w:b/>
                <w:color w:val="FFFFFF"/>
              </w:rPr>
              <w:t xml:space="preserve">Ref.  </w:t>
            </w:r>
          </w:p>
        </w:tc>
        <w:tc>
          <w:tcPr>
            <w:tcW w:w="6960" w:type="dxa"/>
            <w:tcBorders>
              <w:top w:val="single" w:sz="4" w:space="0" w:color="auto"/>
              <w:left w:val="single" w:sz="4" w:space="0" w:color="auto"/>
              <w:bottom w:val="single" w:sz="4" w:space="0" w:color="auto"/>
              <w:right w:val="single" w:sz="4" w:space="0" w:color="auto"/>
            </w:tcBorders>
            <w:shd w:val="clear" w:color="auto" w:fill="991F3D"/>
            <w:tcMar>
              <w:top w:w="72" w:type="dxa"/>
              <w:left w:w="72" w:type="dxa"/>
              <w:bottom w:w="72" w:type="dxa"/>
              <w:right w:w="72" w:type="dxa"/>
            </w:tcMar>
            <w:vAlign w:val="center"/>
            <w:hideMark/>
          </w:tcPr>
          <w:p w14:paraId="0335FFF3" w14:textId="77777777" w:rsidR="00022F9A" w:rsidRPr="004118F1" w:rsidRDefault="00022F9A" w:rsidP="0050115A">
            <w:pPr>
              <w:keepNext/>
              <w:widowControl w:val="0"/>
              <w:spacing w:before="0" w:after="0" w:line="240" w:lineRule="auto"/>
              <w:jc w:val="left"/>
              <w:rPr>
                <w:rFonts w:ascii="Aptos" w:hAnsi="Aptos" w:cs="Calibri"/>
                <w:b/>
                <w:color w:val="FFFFFF"/>
              </w:rPr>
            </w:pPr>
            <w:r w:rsidRPr="004118F1">
              <w:rPr>
                <w:rFonts w:ascii="Aptos" w:hAnsi="Aptos" w:cs="Calibri"/>
                <w:b/>
                <w:color w:val="FFFFFF"/>
              </w:rPr>
              <w:t>Activity</w:t>
            </w:r>
          </w:p>
        </w:tc>
        <w:tc>
          <w:tcPr>
            <w:tcW w:w="859" w:type="dxa"/>
            <w:tcBorders>
              <w:top w:val="single" w:sz="4" w:space="0" w:color="auto"/>
              <w:left w:val="single" w:sz="4" w:space="0" w:color="auto"/>
              <w:bottom w:val="single" w:sz="4" w:space="0" w:color="auto"/>
              <w:right w:val="single" w:sz="4" w:space="0" w:color="auto"/>
            </w:tcBorders>
            <w:shd w:val="clear" w:color="auto" w:fill="991F3D"/>
            <w:tcMar>
              <w:top w:w="72" w:type="dxa"/>
              <w:left w:w="72" w:type="dxa"/>
              <w:bottom w:w="72" w:type="dxa"/>
              <w:right w:w="72" w:type="dxa"/>
            </w:tcMar>
            <w:vAlign w:val="center"/>
            <w:hideMark/>
          </w:tcPr>
          <w:p w14:paraId="49A8B79D" w14:textId="77777777" w:rsidR="00022F9A" w:rsidRPr="004118F1" w:rsidRDefault="00022F9A" w:rsidP="0050115A">
            <w:pPr>
              <w:keepNext/>
              <w:widowControl w:val="0"/>
              <w:spacing w:before="0" w:after="0" w:line="240" w:lineRule="auto"/>
              <w:jc w:val="left"/>
              <w:rPr>
                <w:rFonts w:ascii="Aptos" w:hAnsi="Aptos" w:cs="Calibri"/>
                <w:b/>
                <w:color w:val="FFFFFF"/>
              </w:rPr>
            </w:pPr>
            <w:r w:rsidRPr="004118F1">
              <w:rPr>
                <w:rFonts w:ascii="Aptos" w:hAnsi="Aptos" w:cs="Calibri"/>
                <w:b/>
                <w:color w:val="FFFFFF"/>
              </w:rPr>
              <w:t xml:space="preserve">Client </w:t>
            </w:r>
          </w:p>
        </w:tc>
        <w:tc>
          <w:tcPr>
            <w:tcW w:w="1098" w:type="dxa"/>
            <w:tcBorders>
              <w:top w:val="single" w:sz="4" w:space="0" w:color="auto"/>
              <w:left w:val="single" w:sz="4" w:space="0" w:color="auto"/>
              <w:bottom w:val="single" w:sz="4" w:space="0" w:color="auto"/>
              <w:right w:val="single" w:sz="4" w:space="0" w:color="auto"/>
            </w:tcBorders>
            <w:shd w:val="clear" w:color="auto" w:fill="991F3D"/>
            <w:tcMar>
              <w:top w:w="72" w:type="dxa"/>
              <w:left w:w="72" w:type="dxa"/>
              <w:bottom w:w="72" w:type="dxa"/>
              <w:right w:w="72" w:type="dxa"/>
            </w:tcMar>
            <w:vAlign w:val="center"/>
            <w:hideMark/>
          </w:tcPr>
          <w:p w14:paraId="6898CD90" w14:textId="77777777" w:rsidR="00022F9A" w:rsidRPr="004118F1" w:rsidRDefault="00022F9A" w:rsidP="0050115A">
            <w:pPr>
              <w:keepNext/>
              <w:widowControl w:val="0"/>
              <w:spacing w:before="0" w:after="0" w:line="240" w:lineRule="auto"/>
              <w:jc w:val="left"/>
              <w:rPr>
                <w:rFonts w:ascii="Aptos" w:hAnsi="Aptos" w:cs="Calibri"/>
                <w:b/>
                <w:color w:val="FFFFFF"/>
              </w:rPr>
            </w:pPr>
            <w:r w:rsidRPr="004118F1">
              <w:rPr>
                <w:rFonts w:ascii="Aptos" w:hAnsi="Aptos" w:cs="Calibri"/>
                <w:b/>
                <w:color w:val="FFFFFF"/>
              </w:rPr>
              <w:t>CGI</w:t>
            </w:r>
          </w:p>
        </w:tc>
      </w:tr>
      <w:tr w:rsidR="00022F9A" w:rsidRPr="004118F1" w14:paraId="4EED600C" w14:textId="77777777" w:rsidTr="009752DB">
        <w:trPr>
          <w:trHeight w:val="16"/>
        </w:trPr>
        <w:tc>
          <w:tcPr>
            <w:tcW w:w="668" w:type="dxa"/>
            <w:tcBorders>
              <w:top w:val="single" w:sz="4" w:space="0" w:color="auto"/>
              <w:left w:val="single" w:sz="4" w:space="0" w:color="auto"/>
              <w:bottom w:val="single" w:sz="4" w:space="0" w:color="auto"/>
              <w:right w:val="single" w:sz="4" w:space="0" w:color="auto"/>
            </w:tcBorders>
            <w:shd w:val="clear" w:color="auto" w:fill="D9D9D9"/>
            <w:tcMar>
              <w:top w:w="72" w:type="dxa"/>
              <w:left w:w="72" w:type="dxa"/>
              <w:bottom w:w="72" w:type="dxa"/>
              <w:right w:w="72" w:type="dxa"/>
            </w:tcMar>
            <w:hideMark/>
          </w:tcPr>
          <w:p w14:paraId="793706ED" w14:textId="77777777" w:rsidR="00022F9A" w:rsidRPr="004118F1" w:rsidRDefault="00022F9A" w:rsidP="0050115A">
            <w:pPr>
              <w:keepNext/>
              <w:widowControl w:val="0"/>
              <w:spacing w:before="0" w:after="0" w:line="240" w:lineRule="auto"/>
              <w:jc w:val="center"/>
              <w:rPr>
                <w:rFonts w:ascii="Aptos" w:hAnsi="Aptos" w:cs="Calibri"/>
                <w:b/>
              </w:rPr>
            </w:pPr>
            <w:r w:rsidRPr="004118F1">
              <w:rPr>
                <w:rFonts w:ascii="Aptos" w:hAnsi="Aptos" w:cs="Calibri"/>
                <w:b/>
              </w:rPr>
              <w:t>1</w:t>
            </w:r>
          </w:p>
        </w:tc>
        <w:tc>
          <w:tcPr>
            <w:tcW w:w="6960" w:type="dxa"/>
            <w:tcBorders>
              <w:top w:val="single" w:sz="4" w:space="0" w:color="auto"/>
              <w:left w:val="single" w:sz="4" w:space="0" w:color="auto"/>
              <w:bottom w:val="single" w:sz="4" w:space="0" w:color="auto"/>
              <w:right w:val="single" w:sz="4" w:space="0" w:color="auto"/>
            </w:tcBorders>
            <w:shd w:val="clear" w:color="auto" w:fill="D9D9D9"/>
            <w:tcMar>
              <w:top w:w="72" w:type="dxa"/>
              <w:left w:w="72" w:type="dxa"/>
              <w:bottom w:w="72" w:type="dxa"/>
              <w:right w:w="72" w:type="dxa"/>
            </w:tcMar>
            <w:hideMark/>
          </w:tcPr>
          <w:p w14:paraId="4F11ACAE" w14:textId="77777777" w:rsidR="00022F9A" w:rsidRPr="004118F1" w:rsidRDefault="00022F9A" w:rsidP="0050115A">
            <w:pPr>
              <w:keepNext/>
              <w:widowControl w:val="0"/>
              <w:spacing w:before="0" w:after="0" w:line="240" w:lineRule="auto"/>
              <w:jc w:val="left"/>
              <w:rPr>
                <w:rFonts w:ascii="Aptos" w:hAnsi="Aptos" w:cs="Calibri"/>
                <w:b/>
              </w:rPr>
            </w:pPr>
            <w:r w:rsidRPr="004118F1">
              <w:rPr>
                <w:rFonts w:ascii="Aptos" w:hAnsi="Aptos" w:cs="Calibri"/>
                <w:b/>
              </w:rPr>
              <w:t>During onboarding</w:t>
            </w:r>
          </w:p>
        </w:tc>
        <w:tc>
          <w:tcPr>
            <w:tcW w:w="859" w:type="dxa"/>
            <w:tcBorders>
              <w:top w:val="single" w:sz="4" w:space="0" w:color="auto"/>
              <w:left w:val="single" w:sz="4" w:space="0" w:color="auto"/>
              <w:bottom w:val="single" w:sz="4" w:space="0" w:color="auto"/>
              <w:right w:val="single" w:sz="4" w:space="0" w:color="auto"/>
            </w:tcBorders>
            <w:shd w:val="clear" w:color="auto" w:fill="D9D9D9"/>
            <w:tcMar>
              <w:top w:w="72" w:type="dxa"/>
              <w:left w:w="72" w:type="dxa"/>
              <w:bottom w:w="72" w:type="dxa"/>
              <w:right w:w="72" w:type="dxa"/>
            </w:tcMar>
          </w:tcPr>
          <w:p w14:paraId="741A6F57" w14:textId="77777777" w:rsidR="00022F9A" w:rsidRPr="004118F1" w:rsidRDefault="00022F9A" w:rsidP="0050115A">
            <w:pPr>
              <w:keepNext/>
              <w:widowControl w:val="0"/>
              <w:spacing w:before="0" w:after="0" w:line="240" w:lineRule="auto"/>
              <w:jc w:val="left"/>
              <w:rPr>
                <w:rFonts w:ascii="Aptos" w:hAnsi="Aptos" w:cs="Calibri"/>
                <w:b/>
              </w:rPr>
            </w:pPr>
          </w:p>
        </w:tc>
        <w:tc>
          <w:tcPr>
            <w:tcW w:w="1098" w:type="dxa"/>
            <w:tcBorders>
              <w:top w:val="single" w:sz="4" w:space="0" w:color="auto"/>
              <w:left w:val="single" w:sz="4" w:space="0" w:color="auto"/>
              <w:bottom w:val="single" w:sz="4" w:space="0" w:color="auto"/>
              <w:right w:val="single" w:sz="4" w:space="0" w:color="auto"/>
            </w:tcBorders>
            <w:shd w:val="clear" w:color="auto" w:fill="D9D9D9"/>
            <w:tcMar>
              <w:top w:w="72" w:type="dxa"/>
              <w:left w:w="72" w:type="dxa"/>
              <w:bottom w:w="72" w:type="dxa"/>
              <w:right w:w="72" w:type="dxa"/>
            </w:tcMar>
          </w:tcPr>
          <w:p w14:paraId="352E5E88" w14:textId="77777777" w:rsidR="00022F9A" w:rsidRPr="004118F1" w:rsidRDefault="00022F9A" w:rsidP="0050115A">
            <w:pPr>
              <w:keepNext/>
              <w:widowControl w:val="0"/>
              <w:spacing w:before="0" w:after="0" w:line="240" w:lineRule="auto"/>
              <w:jc w:val="left"/>
              <w:rPr>
                <w:rFonts w:ascii="Aptos" w:hAnsi="Aptos" w:cs="Calibri"/>
                <w:b/>
              </w:rPr>
            </w:pPr>
          </w:p>
        </w:tc>
      </w:tr>
      <w:tr w:rsidR="00022F9A" w:rsidRPr="004118F1" w14:paraId="53F711D3" w14:textId="77777777" w:rsidTr="009752DB">
        <w:trPr>
          <w:trHeight w:val="589"/>
        </w:trPr>
        <w:tc>
          <w:tcPr>
            <w:tcW w:w="66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038A81A2" w14:textId="77777777" w:rsidR="00022F9A" w:rsidRPr="004118F1" w:rsidRDefault="00022F9A" w:rsidP="00022F9A">
            <w:pPr>
              <w:spacing w:before="0" w:after="0" w:line="240" w:lineRule="auto"/>
              <w:jc w:val="right"/>
              <w:rPr>
                <w:rFonts w:ascii="Aptos" w:hAnsi="Aptos" w:cs="Calibri"/>
              </w:rPr>
            </w:pPr>
            <w:r w:rsidRPr="004118F1">
              <w:rPr>
                <w:rFonts w:ascii="Aptos" w:hAnsi="Aptos" w:cs="Calibri"/>
              </w:rPr>
              <w:t>1.1</w:t>
            </w:r>
          </w:p>
        </w:tc>
        <w:tc>
          <w:tcPr>
            <w:tcW w:w="696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739BCC16" w14:textId="77777777" w:rsidR="00022F9A" w:rsidRPr="004118F1" w:rsidRDefault="00022F9A" w:rsidP="00022F9A">
            <w:pPr>
              <w:spacing w:before="0" w:after="0" w:line="240" w:lineRule="auto"/>
              <w:jc w:val="left"/>
              <w:rPr>
                <w:rFonts w:ascii="Aptos" w:hAnsi="Aptos" w:cs="Calibri"/>
              </w:rPr>
            </w:pPr>
            <w:r w:rsidRPr="004118F1">
              <w:rPr>
                <w:rFonts w:ascii="Aptos" w:hAnsi="Aptos" w:cs="Calibri"/>
              </w:rPr>
              <w:t>Release Schedule and Release Dates are discussed and agreed on a weekly basis, based on an Agile approach.</w:t>
            </w:r>
          </w:p>
        </w:tc>
        <w:tc>
          <w:tcPr>
            <w:tcW w:w="85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3AF15696" w14:textId="77777777" w:rsidR="00022F9A" w:rsidRPr="004118F1" w:rsidRDefault="00022F9A" w:rsidP="00022F9A">
            <w:pPr>
              <w:spacing w:before="0" w:after="0" w:line="240" w:lineRule="auto"/>
              <w:jc w:val="center"/>
              <w:rPr>
                <w:rFonts w:ascii="Aptos" w:hAnsi="Aptos" w:cs="Calibri"/>
              </w:rPr>
            </w:pPr>
            <w:r w:rsidRPr="004118F1">
              <w:rPr>
                <w:rFonts w:ascii="Aptos" w:hAnsi="Aptos" w:cs="Calibri"/>
              </w:rPr>
              <w:t>X</w:t>
            </w:r>
          </w:p>
        </w:tc>
        <w:tc>
          <w:tcPr>
            <w:tcW w:w="10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5793963A" w14:textId="77777777" w:rsidR="00022F9A" w:rsidRPr="004118F1" w:rsidRDefault="00022F9A" w:rsidP="00022F9A">
            <w:pPr>
              <w:spacing w:before="0" w:after="0" w:line="240" w:lineRule="auto"/>
              <w:jc w:val="center"/>
              <w:rPr>
                <w:rFonts w:ascii="Aptos" w:hAnsi="Aptos" w:cs="Calibri"/>
              </w:rPr>
            </w:pPr>
            <w:r w:rsidRPr="004118F1">
              <w:rPr>
                <w:rFonts w:ascii="Aptos" w:hAnsi="Aptos" w:cs="Calibri"/>
              </w:rPr>
              <w:t>X</w:t>
            </w:r>
          </w:p>
        </w:tc>
      </w:tr>
      <w:tr w:rsidR="00022F9A" w:rsidRPr="004118F1" w14:paraId="62816A94" w14:textId="77777777" w:rsidTr="009752DB">
        <w:trPr>
          <w:trHeight w:val="589"/>
        </w:trPr>
        <w:tc>
          <w:tcPr>
            <w:tcW w:w="66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4873B4ED" w14:textId="77777777" w:rsidR="00022F9A" w:rsidRPr="004118F1" w:rsidRDefault="00022F9A" w:rsidP="00022F9A">
            <w:pPr>
              <w:spacing w:before="0" w:after="0" w:line="240" w:lineRule="auto"/>
              <w:jc w:val="right"/>
              <w:rPr>
                <w:rFonts w:ascii="Aptos" w:hAnsi="Aptos" w:cs="Calibri"/>
              </w:rPr>
            </w:pPr>
            <w:r w:rsidRPr="004118F1">
              <w:rPr>
                <w:rFonts w:ascii="Aptos" w:hAnsi="Aptos" w:cs="Calibri"/>
              </w:rPr>
              <w:t>1.2</w:t>
            </w:r>
          </w:p>
        </w:tc>
        <w:tc>
          <w:tcPr>
            <w:tcW w:w="696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19F0C9CF" w14:textId="77777777" w:rsidR="00022F9A" w:rsidRPr="004118F1" w:rsidRDefault="00022F9A" w:rsidP="00022F9A">
            <w:pPr>
              <w:spacing w:before="0" w:after="0" w:line="240" w:lineRule="auto"/>
              <w:jc w:val="left"/>
              <w:rPr>
                <w:rFonts w:ascii="Aptos" w:hAnsi="Aptos" w:cs="Calibri"/>
              </w:rPr>
            </w:pPr>
            <w:r w:rsidRPr="004118F1">
              <w:rPr>
                <w:rFonts w:ascii="Aptos" w:hAnsi="Aptos" w:cs="Calibri"/>
              </w:rPr>
              <w:t>Apply Change management process agreed by all parties for any deployment in the Production Environment.</w:t>
            </w:r>
          </w:p>
        </w:tc>
        <w:tc>
          <w:tcPr>
            <w:tcW w:w="85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457AB848" w14:textId="77777777" w:rsidR="00022F9A" w:rsidRPr="004118F1" w:rsidRDefault="00022F9A" w:rsidP="00022F9A">
            <w:pPr>
              <w:spacing w:before="0" w:after="0" w:line="240" w:lineRule="auto"/>
              <w:jc w:val="center"/>
              <w:rPr>
                <w:rFonts w:ascii="Aptos" w:hAnsi="Aptos" w:cs="Calibri"/>
              </w:rPr>
            </w:pPr>
            <w:r w:rsidRPr="004118F1">
              <w:rPr>
                <w:rFonts w:ascii="Aptos" w:hAnsi="Aptos" w:cs="Calibri"/>
              </w:rPr>
              <w:t>X</w:t>
            </w:r>
          </w:p>
        </w:tc>
        <w:tc>
          <w:tcPr>
            <w:tcW w:w="10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0FFC70D6" w14:textId="77777777" w:rsidR="00022F9A" w:rsidRPr="004118F1" w:rsidRDefault="00022F9A" w:rsidP="00022F9A">
            <w:pPr>
              <w:spacing w:before="0" w:after="0" w:line="240" w:lineRule="auto"/>
              <w:jc w:val="center"/>
              <w:rPr>
                <w:rFonts w:ascii="Aptos" w:hAnsi="Aptos" w:cs="Calibri"/>
              </w:rPr>
            </w:pPr>
            <w:r w:rsidRPr="004118F1">
              <w:rPr>
                <w:rFonts w:ascii="Aptos" w:hAnsi="Aptos" w:cs="Calibri"/>
              </w:rPr>
              <w:t>X</w:t>
            </w:r>
          </w:p>
        </w:tc>
      </w:tr>
      <w:tr w:rsidR="00022F9A" w:rsidRPr="004118F1" w14:paraId="5CA17D22" w14:textId="77777777" w:rsidTr="009752DB">
        <w:trPr>
          <w:trHeight w:val="303"/>
        </w:trPr>
        <w:tc>
          <w:tcPr>
            <w:tcW w:w="668" w:type="dxa"/>
            <w:tcBorders>
              <w:top w:val="single" w:sz="4" w:space="0" w:color="auto"/>
              <w:left w:val="single" w:sz="4" w:space="0" w:color="auto"/>
              <w:bottom w:val="single" w:sz="4" w:space="0" w:color="auto"/>
              <w:right w:val="single" w:sz="4" w:space="0" w:color="auto"/>
            </w:tcBorders>
            <w:shd w:val="clear" w:color="auto" w:fill="D9D9D9"/>
            <w:tcMar>
              <w:top w:w="72" w:type="dxa"/>
              <w:left w:w="72" w:type="dxa"/>
              <w:bottom w:w="72" w:type="dxa"/>
              <w:right w:w="72" w:type="dxa"/>
            </w:tcMar>
            <w:hideMark/>
          </w:tcPr>
          <w:p w14:paraId="19E28962" w14:textId="77777777" w:rsidR="00022F9A" w:rsidRPr="004118F1" w:rsidRDefault="00022F9A" w:rsidP="00022F9A">
            <w:pPr>
              <w:spacing w:before="0" w:after="0" w:line="240" w:lineRule="auto"/>
              <w:jc w:val="center"/>
              <w:rPr>
                <w:rFonts w:ascii="Aptos" w:hAnsi="Aptos" w:cs="Calibri"/>
                <w:b/>
              </w:rPr>
            </w:pPr>
            <w:r w:rsidRPr="004118F1">
              <w:rPr>
                <w:rFonts w:ascii="Aptos" w:hAnsi="Aptos" w:cs="Calibri"/>
                <w:b/>
              </w:rPr>
              <w:t>2</w:t>
            </w:r>
          </w:p>
        </w:tc>
        <w:tc>
          <w:tcPr>
            <w:tcW w:w="6960" w:type="dxa"/>
            <w:tcBorders>
              <w:top w:val="single" w:sz="4" w:space="0" w:color="auto"/>
              <w:left w:val="single" w:sz="4" w:space="0" w:color="auto"/>
              <w:bottom w:val="single" w:sz="4" w:space="0" w:color="auto"/>
              <w:right w:val="single" w:sz="4" w:space="0" w:color="auto"/>
            </w:tcBorders>
            <w:shd w:val="clear" w:color="auto" w:fill="D9D9D9"/>
            <w:tcMar>
              <w:top w:w="72" w:type="dxa"/>
              <w:left w:w="72" w:type="dxa"/>
              <w:bottom w:w="72" w:type="dxa"/>
              <w:right w:w="72" w:type="dxa"/>
            </w:tcMar>
            <w:hideMark/>
          </w:tcPr>
          <w:p w14:paraId="22BD315F" w14:textId="77777777" w:rsidR="00022F9A" w:rsidRPr="004118F1" w:rsidRDefault="00022F9A" w:rsidP="00022F9A">
            <w:pPr>
              <w:spacing w:before="0" w:after="0" w:line="240" w:lineRule="auto"/>
              <w:jc w:val="left"/>
              <w:rPr>
                <w:rFonts w:ascii="Aptos" w:hAnsi="Aptos" w:cs="Calibri"/>
                <w:b/>
              </w:rPr>
            </w:pPr>
            <w:r w:rsidRPr="004118F1">
              <w:rPr>
                <w:rFonts w:ascii="Aptos" w:hAnsi="Aptos" w:cs="Calibri"/>
                <w:b/>
              </w:rPr>
              <w:t>Hot Fixes &amp; Patches</w:t>
            </w:r>
          </w:p>
        </w:tc>
        <w:tc>
          <w:tcPr>
            <w:tcW w:w="859" w:type="dxa"/>
            <w:tcBorders>
              <w:top w:val="single" w:sz="4" w:space="0" w:color="auto"/>
              <w:left w:val="single" w:sz="4" w:space="0" w:color="auto"/>
              <w:bottom w:val="single" w:sz="4" w:space="0" w:color="auto"/>
              <w:right w:val="single" w:sz="4" w:space="0" w:color="auto"/>
            </w:tcBorders>
            <w:shd w:val="clear" w:color="auto" w:fill="D9D9D9"/>
            <w:tcMar>
              <w:top w:w="72" w:type="dxa"/>
              <w:left w:w="72" w:type="dxa"/>
              <w:bottom w:w="72" w:type="dxa"/>
              <w:right w:w="72" w:type="dxa"/>
            </w:tcMar>
            <w:vAlign w:val="center"/>
          </w:tcPr>
          <w:p w14:paraId="4F1BC8E7" w14:textId="77777777" w:rsidR="00022F9A" w:rsidRPr="004118F1" w:rsidRDefault="00022F9A" w:rsidP="00022F9A">
            <w:pPr>
              <w:spacing w:before="0" w:after="0" w:line="240" w:lineRule="auto"/>
              <w:jc w:val="center"/>
              <w:rPr>
                <w:rFonts w:ascii="Aptos" w:hAnsi="Aptos" w:cs="Calibri"/>
                <w:b/>
              </w:rPr>
            </w:pPr>
          </w:p>
        </w:tc>
        <w:tc>
          <w:tcPr>
            <w:tcW w:w="1098" w:type="dxa"/>
            <w:tcBorders>
              <w:top w:val="single" w:sz="4" w:space="0" w:color="auto"/>
              <w:left w:val="single" w:sz="4" w:space="0" w:color="auto"/>
              <w:bottom w:val="single" w:sz="4" w:space="0" w:color="auto"/>
              <w:right w:val="single" w:sz="4" w:space="0" w:color="auto"/>
            </w:tcBorders>
            <w:shd w:val="clear" w:color="auto" w:fill="D9D9D9"/>
            <w:tcMar>
              <w:top w:w="72" w:type="dxa"/>
              <w:left w:w="72" w:type="dxa"/>
              <w:bottom w:w="72" w:type="dxa"/>
              <w:right w:w="72" w:type="dxa"/>
            </w:tcMar>
            <w:vAlign w:val="center"/>
          </w:tcPr>
          <w:p w14:paraId="77F71304" w14:textId="77777777" w:rsidR="00022F9A" w:rsidRPr="004118F1" w:rsidRDefault="00022F9A" w:rsidP="00022F9A">
            <w:pPr>
              <w:spacing w:before="0" w:after="0" w:line="240" w:lineRule="auto"/>
              <w:jc w:val="center"/>
              <w:rPr>
                <w:rFonts w:ascii="Aptos" w:hAnsi="Aptos" w:cs="Calibri"/>
                <w:b/>
              </w:rPr>
            </w:pPr>
          </w:p>
        </w:tc>
      </w:tr>
      <w:tr w:rsidR="00022F9A" w:rsidRPr="004118F1" w14:paraId="08C527F0" w14:textId="77777777" w:rsidTr="009752DB">
        <w:trPr>
          <w:trHeight w:val="286"/>
        </w:trPr>
        <w:tc>
          <w:tcPr>
            <w:tcW w:w="66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3A4A64C8" w14:textId="77777777" w:rsidR="00022F9A" w:rsidRPr="004118F1" w:rsidRDefault="00022F9A" w:rsidP="00022F9A">
            <w:pPr>
              <w:spacing w:before="0" w:after="0" w:line="240" w:lineRule="auto"/>
              <w:jc w:val="right"/>
              <w:rPr>
                <w:rFonts w:ascii="Aptos" w:hAnsi="Aptos" w:cs="Calibri"/>
              </w:rPr>
            </w:pPr>
            <w:r w:rsidRPr="004118F1">
              <w:rPr>
                <w:rFonts w:ascii="Aptos" w:hAnsi="Aptos" w:cs="Calibri"/>
              </w:rPr>
              <w:t>2.1</w:t>
            </w:r>
          </w:p>
        </w:tc>
        <w:tc>
          <w:tcPr>
            <w:tcW w:w="696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530927EB" w14:textId="77777777" w:rsidR="00022F9A" w:rsidRPr="004118F1" w:rsidRDefault="00022F9A" w:rsidP="00022F9A">
            <w:pPr>
              <w:spacing w:before="0" w:after="0" w:line="240" w:lineRule="auto"/>
              <w:jc w:val="left"/>
              <w:rPr>
                <w:rFonts w:ascii="Aptos" w:hAnsi="Aptos" w:cs="Calibri"/>
              </w:rPr>
            </w:pPr>
            <w:r w:rsidRPr="004118F1">
              <w:rPr>
                <w:rFonts w:ascii="Aptos" w:hAnsi="Aptos" w:cs="Calibri"/>
              </w:rPr>
              <w:t>Provide prompt notification that there is an upcoming Hot Fix install.</w:t>
            </w:r>
          </w:p>
        </w:tc>
        <w:tc>
          <w:tcPr>
            <w:tcW w:w="85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214D455B" w14:textId="77777777" w:rsidR="00022F9A" w:rsidRPr="004118F1" w:rsidRDefault="00022F9A" w:rsidP="00022F9A">
            <w:pPr>
              <w:spacing w:before="0" w:after="0" w:line="240" w:lineRule="auto"/>
              <w:jc w:val="center"/>
              <w:rPr>
                <w:rFonts w:ascii="Aptos" w:hAnsi="Aptos" w:cs="Calibri"/>
              </w:rPr>
            </w:pPr>
          </w:p>
        </w:tc>
        <w:tc>
          <w:tcPr>
            <w:tcW w:w="10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2C6A6583" w14:textId="77777777" w:rsidR="00022F9A" w:rsidRPr="004118F1" w:rsidRDefault="00022F9A" w:rsidP="00022F9A">
            <w:pPr>
              <w:spacing w:before="0" w:after="0" w:line="240" w:lineRule="auto"/>
              <w:jc w:val="center"/>
              <w:rPr>
                <w:rFonts w:ascii="Aptos" w:hAnsi="Aptos" w:cs="Calibri"/>
              </w:rPr>
            </w:pPr>
            <w:r w:rsidRPr="004118F1">
              <w:rPr>
                <w:rFonts w:ascii="Aptos" w:hAnsi="Aptos" w:cs="Calibri"/>
              </w:rPr>
              <w:t>X</w:t>
            </w:r>
          </w:p>
        </w:tc>
      </w:tr>
      <w:tr w:rsidR="00022F9A" w:rsidRPr="004118F1" w14:paraId="71533074" w14:textId="77777777" w:rsidTr="009752DB">
        <w:trPr>
          <w:trHeight w:val="303"/>
        </w:trPr>
        <w:tc>
          <w:tcPr>
            <w:tcW w:w="66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0E99D165" w14:textId="77777777" w:rsidR="00022F9A" w:rsidRPr="004118F1" w:rsidRDefault="00022F9A" w:rsidP="00022F9A">
            <w:pPr>
              <w:spacing w:before="0" w:after="0" w:line="240" w:lineRule="auto"/>
              <w:jc w:val="right"/>
              <w:rPr>
                <w:rFonts w:ascii="Aptos" w:hAnsi="Aptos" w:cs="Calibri"/>
              </w:rPr>
            </w:pPr>
            <w:r w:rsidRPr="004118F1">
              <w:rPr>
                <w:rFonts w:ascii="Aptos" w:hAnsi="Aptos" w:cs="Calibri"/>
              </w:rPr>
              <w:t>2.2</w:t>
            </w:r>
          </w:p>
        </w:tc>
        <w:tc>
          <w:tcPr>
            <w:tcW w:w="696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3E02D3CD" w14:textId="77777777" w:rsidR="00022F9A" w:rsidRPr="004118F1" w:rsidRDefault="00022F9A" w:rsidP="00022F9A">
            <w:pPr>
              <w:spacing w:before="0" w:after="0" w:line="240" w:lineRule="auto"/>
              <w:jc w:val="left"/>
              <w:rPr>
                <w:rFonts w:ascii="Aptos" w:hAnsi="Aptos" w:cs="Calibri"/>
              </w:rPr>
            </w:pPr>
            <w:r w:rsidRPr="004118F1">
              <w:rPr>
                <w:rFonts w:ascii="Aptos" w:hAnsi="Aptos" w:cs="Calibri"/>
              </w:rPr>
              <w:t>Agree on an acceptable time and procedures for a Hot Fix install.</w:t>
            </w:r>
          </w:p>
        </w:tc>
        <w:tc>
          <w:tcPr>
            <w:tcW w:w="85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0D843D96" w14:textId="77777777" w:rsidR="00022F9A" w:rsidRPr="004118F1" w:rsidRDefault="00022F9A" w:rsidP="00022F9A">
            <w:pPr>
              <w:spacing w:before="0" w:after="0" w:line="240" w:lineRule="auto"/>
              <w:jc w:val="center"/>
              <w:rPr>
                <w:rFonts w:ascii="Aptos" w:hAnsi="Aptos" w:cs="Calibri"/>
              </w:rPr>
            </w:pPr>
            <w:r w:rsidRPr="004118F1">
              <w:rPr>
                <w:rFonts w:ascii="Aptos" w:hAnsi="Aptos" w:cs="Calibri"/>
              </w:rPr>
              <w:t>X</w:t>
            </w:r>
          </w:p>
        </w:tc>
        <w:tc>
          <w:tcPr>
            <w:tcW w:w="10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253B5C5D" w14:textId="77777777" w:rsidR="00022F9A" w:rsidRPr="004118F1" w:rsidRDefault="00022F9A" w:rsidP="00022F9A">
            <w:pPr>
              <w:spacing w:before="0" w:after="0" w:line="240" w:lineRule="auto"/>
              <w:jc w:val="center"/>
              <w:rPr>
                <w:rFonts w:ascii="Aptos" w:hAnsi="Aptos" w:cs="Calibri"/>
              </w:rPr>
            </w:pPr>
            <w:r w:rsidRPr="004118F1">
              <w:rPr>
                <w:rFonts w:ascii="Aptos" w:hAnsi="Aptos" w:cs="Calibri"/>
              </w:rPr>
              <w:t>X</w:t>
            </w:r>
          </w:p>
        </w:tc>
      </w:tr>
      <w:tr w:rsidR="00022F9A" w:rsidRPr="004118F1" w14:paraId="754261C9" w14:textId="77777777" w:rsidTr="009752DB">
        <w:trPr>
          <w:trHeight w:val="589"/>
        </w:trPr>
        <w:tc>
          <w:tcPr>
            <w:tcW w:w="66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1F76B5B9" w14:textId="77777777" w:rsidR="00022F9A" w:rsidRPr="004118F1" w:rsidRDefault="00022F9A" w:rsidP="00022F9A">
            <w:pPr>
              <w:spacing w:before="0" w:after="0" w:line="240" w:lineRule="auto"/>
              <w:jc w:val="right"/>
              <w:rPr>
                <w:rFonts w:ascii="Aptos" w:hAnsi="Aptos" w:cs="Calibri"/>
              </w:rPr>
            </w:pPr>
            <w:r w:rsidRPr="004118F1">
              <w:rPr>
                <w:rFonts w:ascii="Aptos" w:hAnsi="Aptos" w:cs="Calibri"/>
              </w:rPr>
              <w:t>2.3</w:t>
            </w:r>
          </w:p>
        </w:tc>
        <w:tc>
          <w:tcPr>
            <w:tcW w:w="696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28263D1F" w14:textId="7663C0AE" w:rsidR="00022F9A" w:rsidRPr="004118F1" w:rsidRDefault="00022F9A" w:rsidP="00022F9A">
            <w:pPr>
              <w:spacing w:before="0" w:after="0" w:line="240" w:lineRule="auto"/>
              <w:jc w:val="left"/>
              <w:rPr>
                <w:rFonts w:ascii="Aptos" w:hAnsi="Aptos" w:cs="Calibri"/>
              </w:rPr>
            </w:pPr>
            <w:r w:rsidRPr="004118F1">
              <w:rPr>
                <w:rFonts w:ascii="Aptos" w:hAnsi="Aptos" w:cs="Calibri"/>
              </w:rPr>
              <w:t xml:space="preserve">Test and deploy in the Production Environment any </w:t>
            </w:r>
            <w:r w:rsidR="004E1C0A" w:rsidRPr="004118F1">
              <w:rPr>
                <w:rFonts w:ascii="Aptos" w:hAnsi="Aptos" w:cs="Calibri"/>
              </w:rPr>
              <w:t>H</w:t>
            </w:r>
            <w:r w:rsidRPr="004118F1">
              <w:rPr>
                <w:rFonts w:ascii="Aptos" w:hAnsi="Aptos" w:cs="Calibri"/>
              </w:rPr>
              <w:t xml:space="preserve">ot </w:t>
            </w:r>
            <w:r w:rsidR="004E1C0A" w:rsidRPr="004118F1">
              <w:rPr>
                <w:rFonts w:ascii="Aptos" w:hAnsi="Aptos" w:cs="Calibri"/>
              </w:rPr>
              <w:t>F</w:t>
            </w:r>
            <w:r w:rsidRPr="004118F1">
              <w:rPr>
                <w:rFonts w:ascii="Aptos" w:hAnsi="Aptos" w:cs="Calibri"/>
              </w:rPr>
              <w:t xml:space="preserve">ix or </w:t>
            </w:r>
            <w:r w:rsidR="006F6214">
              <w:rPr>
                <w:rFonts w:ascii="Aptos" w:hAnsi="Aptos" w:cs="Calibri"/>
              </w:rPr>
              <w:t>P</w:t>
            </w:r>
            <w:r w:rsidRPr="004118F1">
              <w:rPr>
                <w:rFonts w:ascii="Aptos" w:hAnsi="Aptos" w:cs="Calibri"/>
              </w:rPr>
              <w:t>atch following the same Release management steps and principles as described above.</w:t>
            </w:r>
          </w:p>
        </w:tc>
        <w:tc>
          <w:tcPr>
            <w:tcW w:w="85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5E03899A" w14:textId="77777777" w:rsidR="00022F9A" w:rsidRPr="004118F1" w:rsidRDefault="00022F9A" w:rsidP="00022F9A">
            <w:pPr>
              <w:spacing w:before="0" w:after="0" w:line="240" w:lineRule="auto"/>
              <w:jc w:val="center"/>
              <w:rPr>
                <w:rFonts w:ascii="Aptos" w:hAnsi="Aptos" w:cs="Calibri"/>
              </w:rPr>
            </w:pPr>
            <w:r w:rsidRPr="004118F1">
              <w:rPr>
                <w:rFonts w:ascii="Aptos" w:hAnsi="Aptos" w:cs="Calibri"/>
              </w:rPr>
              <w:t>X</w:t>
            </w:r>
          </w:p>
        </w:tc>
        <w:tc>
          <w:tcPr>
            <w:tcW w:w="10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48C2D3C1" w14:textId="77777777" w:rsidR="00022F9A" w:rsidRPr="004118F1" w:rsidRDefault="00022F9A" w:rsidP="00022F9A">
            <w:pPr>
              <w:spacing w:before="0" w:after="0" w:line="240" w:lineRule="auto"/>
              <w:jc w:val="center"/>
              <w:rPr>
                <w:rFonts w:ascii="Aptos" w:hAnsi="Aptos" w:cs="Calibri"/>
              </w:rPr>
            </w:pPr>
            <w:r w:rsidRPr="004118F1">
              <w:rPr>
                <w:rFonts w:ascii="Aptos" w:hAnsi="Aptos" w:cs="Calibri"/>
              </w:rPr>
              <w:t>X</w:t>
            </w:r>
          </w:p>
        </w:tc>
      </w:tr>
      <w:tr w:rsidR="00022F9A" w:rsidRPr="004118F1" w14:paraId="157D620B" w14:textId="77777777" w:rsidTr="009752DB">
        <w:trPr>
          <w:trHeight w:val="589"/>
        </w:trPr>
        <w:tc>
          <w:tcPr>
            <w:tcW w:w="66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0EAE5196" w14:textId="77777777" w:rsidR="00022F9A" w:rsidRPr="004118F1" w:rsidRDefault="00022F9A" w:rsidP="00022F9A">
            <w:pPr>
              <w:spacing w:before="0" w:after="0" w:line="240" w:lineRule="auto"/>
              <w:jc w:val="right"/>
              <w:rPr>
                <w:rFonts w:ascii="Aptos" w:hAnsi="Aptos" w:cs="Calibri"/>
              </w:rPr>
            </w:pPr>
            <w:r w:rsidRPr="004118F1">
              <w:rPr>
                <w:rFonts w:ascii="Aptos" w:hAnsi="Aptos" w:cs="Calibri"/>
              </w:rPr>
              <w:t>2.4</w:t>
            </w:r>
          </w:p>
        </w:tc>
        <w:tc>
          <w:tcPr>
            <w:tcW w:w="696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507C9AD1" w14:textId="77777777" w:rsidR="00022F9A" w:rsidRPr="004118F1" w:rsidRDefault="00022F9A" w:rsidP="00022F9A">
            <w:pPr>
              <w:spacing w:before="0" w:after="0" w:line="240" w:lineRule="auto"/>
              <w:jc w:val="left"/>
              <w:rPr>
                <w:rFonts w:ascii="Aptos" w:hAnsi="Aptos" w:cs="Calibri"/>
              </w:rPr>
            </w:pPr>
            <w:r w:rsidRPr="004118F1">
              <w:rPr>
                <w:rFonts w:ascii="Aptos" w:hAnsi="Aptos" w:cs="Calibri"/>
              </w:rPr>
              <w:t>Install a Hot Fix at an appropriate time (of its own choosing) where deemed to be sufficiently urgent.</w:t>
            </w:r>
          </w:p>
        </w:tc>
        <w:tc>
          <w:tcPr>
            <w:tcW w:w="85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574C2E06" w14:textId="77777777" w:rsidR="00022F9A" w:rsidRPr="004118F1" w:rsidRDefault="00022F9A" w:rsidP="00022F9A">
            <w:pPr>
              <w:spacing w:before="0" w:after="0" w:line="240" w:lineRule="auto"/>
              <w:jc w:val="center"/>
              <w:rPr>
                <w:rFonts w:ascii="Aptos" w:hAnsi="Aptos" w:cs="Calibri"/>
              </w:rPr>
            </w:pPr>
          </w:p>
        </w:tc>
        <w:tc>
          <w:tcPr>
            <w:tcW w:w="10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14:paraId="208E7DD0" w14:textId="77777777" w:rsidR="00022F9A" w:rsidRPr="004118F1" w:rsidRDefault="00022F9A" w:rsidP="00022F9A">
            <w:pPr>
              <w:spacing w:before="0" w:after="0" w:line="240" w:lineRule="auto"/>
              <w:jc w:val="center"/>
              <w:rPr>
                <w:rFonts w:ascii="Aptos" w:hAnsi="Aptos" w:cs="Calibri"/>
              </w:rPr>
            </w:pPr>
            <w:r w:rsidRPr="004118F1">
              <w:rPr>
                <w:rFonts w:ascii="Aptos" w:hAnsi="Aptos" w:cs="Calibri"/>
              </w:rPr>
              <w:t>X</w:t>
            </w:r>
          </w:p>
        </w:tc>
      </w:tr>
    </w:tbl>
    <w:p w14:paraId="0626EC6F" w14:textId="77777777" w:rsidR="00022F9A" w:rsidRPr="004118F1" w:rsidRDefault="00022F9A" w:rsidP="00770A0B">
      <w:pPr>
        <w:pStyle w:val="Heading1"/>
      </w:pPr>
      <w:r w:rsidRPr="004118F1">
        <w:t>Accel360 Security Domains and Practices</w:t>
      </w:r>
    </w:p>
    <w:p w14:paraId="1E4906CA" w14:textId="77777777" w:rsidR="00022F9A" w:rsidRPr="004118F1" w:rsidRDefault="00022F9A" w:rsidP="00770A0B">
      <w:pPr>
        <w:pStyle w:val="Heading2"/>
      </w:pPr>
      <w:r w:rsidRPr="004118F1">
        <w:t>Information Security Policies</w:t>
      </w:r>
    </w:p>
    <w:p w14:paraId="72962A27" w14:textId="03A6C0FA" w:rsidR="00022F9A" w:rsidRPr="004118F1" w:rsidRDefault="00022F9A" w:rsidP="00BA6B3D">
      <w:r w:rsidRPr="004118F1">
        <w:t>CGI complies with its information security policies and standards which cover a wide range of security topics (“</w:t>
      </w:r>
      <w:r w:rsidRPr="004118F1">
        <w:rPr>
          <w:b/>
          <w:bCs/>
        </w:rPr>
        <w:t>Security Policies and Standards</w:t>
      </w:r>
      <w:r w:rsidRPr="004118F1">
        <w:t xml:space="preserve">”) and are aligned to industry standard practices. </w:t>
      </w:r>
    </w:p>
    <w:p w14:paraId="05DC11E8" w14:textId="77777777" w:rsidR="00022F9A" w:rsidRPr="004118F1" w:rsidRDefault="00022F9A" w:rsidP="00BA6B3D">
      <w:r w:rsidRPr="004118F1">
        <w:t>CGI reserves the right to review, update and modify the CGI Security Polices and Standards when significant changes occur and at least annually. Changes to CGI Security Policies and Standards are based on security and business conditions, including but not limited to emerging threats, new client needs, changes in technology and evolving legal / regulatory requirements.</w:t>
      </w:r>
    </w:p>
    <w:p w14:paraId="49EF668F" w14:textId="77777777" w:rsidR="00022F9A" w:rsidRPr="004118F1" w:rsidRDefault="00022F9A" w:rsidP="00BA6B3D">
      <w:pPr>
        <w:pStyle w:val="Heading2"/>
      </w:pPr>
      <w:r w:rsidRPr="004118F1">
        <w:t>Human Resource Security</w:t>
      </w:r>
    </w:p>
    <w:p w14:paraId="003E6454" w14:textId="77777777" w:rsidR="00022F9A" w:rsidRPr="004118F1" w:rsidRDefault="00022F9A" w:rsidP="00BA6B3D">
      <w:pPr>
        <w:pStyle w:val="Heading3"/>
        <w:rPr>
          <w:u w:val="single"/>
        </w:rPr>
      </w:pPr>
      <w:r w:rsidRPr="004118F1">
        <w:rPr>
          <w:b/>
          <w:bCs/>
        </w:rPr>
        <w:t>Background Checks</w:t>
      </w:r>
      <w:r w:rsidRPr="004118F1">
        <w:t xml:space="preserve"> – CGI will perform background checks on all CGI employees (“CGI Members”) and Subcontractors. The nature of these background checks depends on the role and related security requirements (e.g., background, credit, criminal, government, etc.).</w:t>
      </w:r>
    </w:p>
    <w:p w14:paraId="749B9EF6" w14:textId="77777777" w:rsidR="00022F9A" w:rsidRPr="004118F1" w:rsidRDefault="00022F9A" w:rsidP="00BA6B3D">
      <w:pPr>
        <w:pStyle w:val="Heading3"/>
      </w:pPr>
      <w:r w:rsidRPr="004118F1">
        <w:rPr>
          <w:b/>
          <w:bCs/>
        </w:rPr>
        <w:t>Terms and Conditions of Employment</w:t>
      </w:r>
      <w:r w:rsidRPr="004118F1">
        <w:t xml:space="preserve"> – All CGI Members and Subcontractors agree to comply with CGI’s Security Policies and Standards, including a Security and Acceptable Use Policy, CGI Code of Ethics, and any other specific security requirements relevant to the position.</w:t>
      </w:r>
    </w:p>
    <w:p w14:paraId="112E4945" w14:textId="77777777" w:rsidR="00022F9A" w:rsidRPr="004118F1" w:rsidRDefault="00022F9A" w:rsidP="00BA6B3D">
      <w:pPr>
        <w:pStyle w:val="Heading3"/>
      </w:pPr>
      <w:r w:rsidRPr="004118F1">
        <w:rPr>
          <w:b/>
          <w:bCs/>
        </w:rPr>
        <w:lastRenderedPageBreak/>
        <w:t>Training</w:t>
      </w:r>
      <w:r w:rsidRPr="004118F1">
        <w:t xml:space="preserve"> – All CGI Members and Subcontractors are required to take part in mandatory Security Awareness training. Security Awareness training is conducted on an ongoing basis with a goal of making sure members understand their security responsibilities, are equipped to recognize threats (including cyber threats), and are prepared to report any potential Security Incidents.</w:t>
      </w:r>
    </w:p>
    <w:p w14:paraId="37BD8E58" w14:textId="77777777" w:rsidR="00022F9A" w:rsidRPr="004118F1" w:rsidRDefault="00022F9A" w:rsidP="00BA6B3D">
      <w:pPr>
        <w:pStyle w:val="Heading2"/>
      </w:pPr>
      <w:r w:rsidRPr="004118F1">
        <w:t>Access Control</w:t>
      </w:r>
    </w:p>
    <w:p w14:paraId="7E0A9B3C" w14:textId="77777777" w:rsidR="00022F9A" w:rsidRPr="004118F1" w:rsidRDefault="00022F9A" w:rsidP="00BA6B3D">
      <w:pPr>
        <w:pStyle w:val="Heading3"/>
      </w:pPr>
      <w:r w:rsidRPr="004118F1">
        <w:t>Business Requirements of Access Control – CGI has defined policies and standards regarding access to information, networks, and services. Access to systems and information is based on the “need-to-know” and “least privilege” principles, based on Member and Subcontractor roles. Access and Permissions are updated as job functions change and removed when Members leave the company and/or upon termination of a contract with a Subcontractor.</w:t>
      </w:r>
    </w:p>
    <w:p w14:paraId="77F241C2" w14:textId="77777777" w:rsidR="00022F9A" w:rsidRPr="004118F1" w:rsidRDefault="00022F9A" w:rsidP="00BA6B3D">
      <w:pPr>
        <w:pStyle w:val="Heading3"/>
        <w:rPr>
          <w:u w:val="single"/>
        </w:rPr>
      </w:pPr>
      <w:r w:rsidRPr="004118F1">
        <w:t>Access to client assets is restricted to individual(s) with a business need and implemented with the minimum required access privilege and duration.</w:t>
      </w:r>
    </w:p>
    <w:p w14:paraId="23D19E26" w14:textId="77777777" w:rsidR="00022F9A" w:rsidRPr="004118F1" w:rsidRDefault="00022F9A" w:rsidP="00BA6B3D">
      <w:pPr>
        <w:pStyle w:val="Heading2"/>
      </w:pPr>
      <w:r w:rsidRPr="004118F1">
        <w:t>Provisioning</w:t>
      </w:r>
    </w:p>
    <w:p w14:paraId="70A307F2" w14:textId="6E6EA810" w:rsidR="00022F9A" w:rsidRPr="004118F1" w:rsidRDefault="00022F9A" w:rsidP="00022F9A">
      <w:pPr>
        <w:rPr>
          <w:rFonts w:ascii="Aptos" w:hAnsi="Aptos"/>
        </w:rPr>
      </w:pPr>
      <w:r w:rsidRPr="004118F1">
        <w:t>Each user with access to stored information (including personal data) has a distinct user ID for identification, authentication, and authorization purposes. This also applies for accounts of third parties working on behalf of CGI. Provisioning of user accounts is centralized and linked to the Human Resources (HR) onboarding processes.</w:t>
      </w:r>
      <w:r w:rsidR="001F2770" w:rsidRPr="004118F1">
        <w:t xml:space="preserve"> </w:t>
      </w:r>
      <w:r w:rsidRPr="004118F1">
        <w:rPr>
          <w:rFonts w:ascii="Aptos" w:hAnsi="Aptos"/>
        </w:rPr>
        <w:t>Accounts are reviewed regularly and those that are no longer required are deactivated and deleted.</w:t>
      </w:r>
    </w:p>
    <w:p w14:paraId="3974B471" w14:textId="77777777" w:rsidR="00022F9A" w:rsidRPr="004118F1" w:rsidRDefault="00022F9A" w:rsidP="00BA6B3D">
      <w:pPr>
        <w:pStyle w:val="Heading2"/>
      </w:pPr>
      <w:r w:rsidRPr="004118F1">
        <w:t>Authentication</w:t>
      </w:r>
    </w:p>
    <w:p w14:paraId="4D3B31AF" w14:textId="77777777" w:rsidR="00022F9A" w:rsidRPr="004118F1" w:rsidRDefault="00022F9A" w:rsidP="0050115A">
      <w:r w:rsidRPr="004118F1">
        <w:t>Password rules are established and authentication technologies (username and password, two-factor authentication, etc.) are in place based on the sensitivity of the information being accessed. Two-factor authentication is required for all remote access to CGI networks.</w:t>
      </w:r>
    </w:p>
    <w:p w14:paraId="136C6854" w14:textId="77777777" w:rsidR="00022F9A" w:rsidRPr="004118F1" w:rsidRDefault="00022F9A" w:rsidP="0050115A">
      <w:pPr>
        <w:pStyle w:val="Heading2"/>
      </w:pPr>
      <w:r w:rsidRPr="004118F1">
        <w:t>Cryptographic Controls</w:t>
      </w:r>
    </w:p>
    <w:p w14:paraId="1604049A" w14:textId="03266D70" w:rsidR="00022F9A" w:rsidRPr="004118F1" w:rsidRDefault="00022F9A" w:rsidP="0050115A">
      <w:r w:rsidRPr="004118F1">
        <w:t>CGI requirements for encryption are based on the sensitivity of information and potential risk exposure. Guidance for assessing the sensitivity of information and how/when to encrypt are outlined in CGI Policies and Standards.</w:t>
      </w:r>
      <w:r w:rsidR="00770A0B" w:rsidRPr="004118F1">
        <w:t xml:space="preserve"> </w:t>
      </w:r>
      <w:r w:rsidRPr="004118F1">
        <w:t>In addition, CGI applies encryption for the following scenarios to protect information while in use, in transit or in storage:</w:t>
      </w:r>
    </w:p>
    <w:p w14:paraId="33314A8F" w14:textId="77777777" w:rsidR="00022F9A" w:rsidRPr="004118F1" w:rsidRDefault="00022F9A" w:rsidP="00770A0B">
      <w:pPr>
        <w:pStyle w:val="Heading3"/>
      </w:pPr>
      <w:r w:rsidRPr="004118F1">
        <w:t>All CGI laptop computers utilize full disk encryption.</w:t>
      </w:r>
    </w:p>
    <w:p w14:paraId="050615C9" w14:textId="77777777" w:rsidR="00022F9A" w:rsidRPr="004118F1" w:rsidRDefault="00022F9A" w:rsidP="00770A0B">
      <w:pPr>
        <w:pStyle w:val="Heading3"/>
      </w:pPr>
      <w:r w:rsidRPr="004118F1">
        <w:t>All PCs (laptop and desktop) utilize portable media encryption.</w:t>
      </w:r>
    </w:p>
    <w:p w14:paraId="557E7E95" w14:textId="77777777" w:rsidR="00022F9A" w:rsidRPr="004118F1" w:rsidRDefault="00022F9A" w:rsidP="00770A0B">
      <w:pPr>
        <w:pStyle w:val="Heading3"/>
      </w:pPr>
      <w:r w:rsidRPr="004118F1">
        <w:t>All CGI mobile devices (smartphones and tablets) are encrypted.</w:t>
      </w:r>
    </w:p>
    <w:p w14:paraId="70CB0DAA" w14:textId="77777777" w:rsidR="00022F9A" w:rsidRPr="004118F1" w:rsidRDefault="00022F9A" w:rsidP="00770A0B">
      <w:pPr>
        <w:pStyle w:val="Heading3"/>
      </w:pPr>
      <w:r w:rsidRPr="004118F1">
        <w:t>Remote access connections are encrypted using either SSL or IPsec.</w:t>
      </w:r>
    </w:p>
    <w:p w14:paraId="38D83668" w14:textId="77777777" w:rsidR="00022F9A" w:rsidRPr="004118F1" w:rsidRDefault="00022F9A" w:rsidP="00770A0B">
      <w:pPr>
        <w:pStyle w:val="Heading3"/>
      </w:pPr>
      <w:r w:rsidRPr="004118F1">
        <w:lastRenderedPageBreak/>
        <w:t>SSL encryption is leveraged for application access.</w:t>
      </w:r>
    </w:p>
    <w:p w14:paraId="59AC132A" w14:textId="77777777" w:rsidR="00022F9A" w:rsidRPr="004118F1" w:rsidRDefault="00022F9A" w:rsidP="00770A0B">
      <w:pPr>
        <w:pStyle w:val="Heading3"/>
      </w:pPr>
      <w:r w:rsidRPr="004118F1">
        <w:t>Business to business interconnections with third parties are established through private networks or encrypted networks leveraging Ipsec.</w:t>
      </w:r>
    </w:p>
    <w:p w14:paraId="396814DD" w14:textId="77777777" w:rsidR="00022F9A" w:rsidRPr="004118F1" w:rsidRDefault="00022F9A" w:rsidP="00770A0B">
      <w:pPr>
        <w:pStyle w:val="Heading3"/>
      </w:pPr>
      <w:r w:rsidRPr="004118F1">
        <w:t>All CGI Wi-Fi networks are encrypted by default (WPA2 with AES encryption).</w:t>
      </w:r>
    </w:p>
    <w:p w14:paraId="68F53D9F" w14:textId="77777777" w:rsidR="00022F9A" w:rsidRPr="004118F1" w:rsidRDefault="00022F9A" w:rsidP="00770A0B">
      <w:pPr>
        <w:pStyle w:val="Heading3"/>
      </w:pPr>
      <w:r w:rsidRPr="004118F1">
        <w:t>Email exchanged with clients and partners are encrypted at the server level by default using TLS if the client supports encryption.</w:t>
      </w:r>
    </w:p>
    <w:p w14:paraId="6524A7CF" w14:textId="7415CAD7" w:rsidR="00022F9A" w:rsidRPr="004118F1" w:rsidRDefault="00022F9A" w:rsidP="00BA6B3D">
      <w:r w:rsidRPr="004118F1">
        <w:t>Application databases and documents are encrypted based on the sensitivity of information or when required by clients.</w:t>
      </w:r>
      <w:r w:rsidR="001F2770" w:rsidRPr="004118F1">
        <w:t xml:space="preserve"> </w:t>
      </w:r>
      <w:r w:rsidRPr="004118F1">
        <w:t>CGI’s Security Policies and Standards define the minimum cryptography and key management requirements.</w:t>
      </w:r>
    </w:p>
    <w:p w14:paraId="144C1835" w14:textId="77777777" w:rsidR="00022F9A" w:rsidRPr="004118F1" w:rsidRDefault="00022F9A" w:rsidP="00770A0B">
      <w:pPr>
        <w:pStyle w:val="Heading2"/>
      </w:pPr>
      <w:r w:rsidRPr="004118F1">
        <w:t>Physical and Environmental Security</w:t>
      </w:r>
    </w:p>
    <w:p w14:paraId="464958C2" w14:textId="77777777" w:rsidR="00022F9A" w:rsidRPr="004118F1" w:rsidRDefault="00022F9A" w:rsidP="00BA6B3D">
      <w:pPr>
        <w:pStyle w:val="Heading3"/>
      </w:pPr>
      <w:r w:rsidRPr="004118F1">
        <w:rPr>
          <w:b/>
          <w:bCs/>
        </w:rPr>
        <w:t>Secure Areas</w:t>
      </w:r>
      <w:r w:rsidRPr="004118F1">
        <w:t xml:space="preserve"> – Based on defense-in-depth strategies, CGI’s Physical Security Policy and Standards provide specific and risk-based guidance on secure areas (zones).</w:t>
      </w:r>
    </w:p>
    <w:p w14:paraId="06DEEA77" w14:textId="77777777" w:rsidR="00022F9A" w:rsidRPr="004118F1" w:rsidRDefault="00022F9A" w:rsidP="00BA6B3D">
      <w:pPr>
        <w:pStyle w:val="Heading3"/>
      </w:pPr>
      <w:r w:rsidRPr="004118F1">
        <w:rPr>
          <w:b/>
          <w:bCs/>
        </w:rPr>
        <w:t>Operating Standards</w:t>
      </w:r>
      <w:r w:rsidRPr="004118F1">
        <w:t xml:space="preserve"> – Zone-based guidance is provided for building construction, physical locks and controls, physical access, fire/life safety and other procedural controls in all CGI offices and datacenters.</w:t>
      </w:r>
    </w:p>
    <w:p w14:paraId="241BA9D0" w14:textId="20B20A48" w:rsidR="00022F9A" w:rsidRPr="004118F1" w:rsidRDefault="00022F9A" w:rsidP="00BA6B3D">
      <w:r w:rsidRPr="004118F1">
        <w:t>Critical services (power, network, HVAC, fire suppression, etc.) are provided in redundant fashion, and all critical equipment is maintained by vendor supported contracts. Assets are securely disposed of when no longer needed.</w:t>
      </w:r>
      <w:r w:rsidR="001F2770" w:rsidRPr="004118F1">
        <w:t xml:space="preserve"> </w:t>
      </w:r>
      <w:r w:rsidRPr="004118F1">
        <w:t>Clear desk policies are in place and enforced.</w:t>
      </w:r>
    </w:p>
    <w:p w14:paraId="544E4815" w14:textId="77777777" w:rsidR="00022F9A" w:rsidRPr="004118F1" w:rsidRDefault="00022F9A" w:rsidP="00BA6B3D">
      <w:pPr>
        <w:pStyle w:val="Heading2"/>
      </w:pPr>
      <w:r w:rsidRPr="004118F1">
        <w:t>Operations Security</w:t>
      </w:r>
    </w:p>
    <w:p w14:paraId="5A303E52" w14:textId="77777777" w:rsidR="00022F9A" w:rsidRPr="004118F1" w:rsidRDefault="00022F9A" w:rsidP="00BA6B3D">
      <w:pPr>
        <w:pStyle w:val="Heading3"/>
      </w:pPr>
      <w:r w:rsidRPr="004118F1">
        <w:rPr>
          <w:b/>
          <w:bCs/>
        </w:rPr>
        <w:t>Operational Procedures and Responsibilities</w:t>
      </w:r>
      <w:r w:rsidRPr="004118F1">
        <w:t xml:space="preserve"> – CGI has a dedicated Global Security Operations Center (GSOC) that provides ongoing security monitoring, incident management, threat intelligence, threat management and forensic investigation. The GSOC monitors CGI’s network and critical assets on a 24x7 basis in geographies where CGI operates. The GSOC also provides ongoing proactive testing of CGI’s network to evaluate if controls perform as expected against the current cyber-threats.</w:t>
      </w:r>
    </w:p>
    <w:p w14:paraId="07D3B0D3" w14:textId="3DD17017" w:rsidR="00022F9A" w:rsidRPr="004118F1" w:rsidRDefault="00022F9A" w:rsidP="00BA6B3D">
      <w:pPr>
        <w:pStyle w:val="Heading3"/>
      </w:pPr>
      <w:r w:rsidRPr="004118F1">
        <w:rPr>
          <w:b/>
          <w:bCs/>
        </w:rPr>
        <w:t>Protection from Malware</w:t>
      </w:r>
      <w:r w:rsidRPr="004118F1">
        <w:t xml:space="preserve"> –Web-content filtering is in place to protect against malware propagated via malicious websites. Email is scanned for malware, malicious code, spam, phishing attempts, and advanced threats as it enters and leaves CGI’s network.</w:t>
      </w:r>
    </w:p>
    <w:p w14:paraId="5F334ABE" w14:textId="77777777" w:rsidR="00022F9A" w:rsidRPr="004118F1" w:rsidRDefault="00022F9A" w:rsidP="00022F9A">
      <w:pPr>
        <w:spacing w:after="120"/>
        <w:ind w:left="1836"/>
        <w:outlineLvl w:val="2"/>
        <w:rPr>
          <w:rFonts w:ascii="Aptos" w:eastAsiaTheme="majorEastAsia" w:hAnsi="Aptos" w:cstheme="majorBidi"/>
          <w:iCs/>
          <w:szCs w:val="24"/>
        </w:rPr>
      </w:pPr>
      <w:r w:rsidRPr="004118F1">
        <w:rPr>
          <w:rFonts w:ascii="Aptos" w:eastAsiaTheme="majorEastAsia" w:hAnsi="Aptos" w:cstheme="majorBidi"/>
          <w:iCs/>
          <w:szCs w:val="24"/>
        </w:rPr>
        <w:t>Advanced threat detection software is deployed on CGI PC’s, servers and on the network to assist detection and response for threats not discovered by traditional anti-malware tools.</w:t>
      </w:r>
    </w:p>
    <w:p w14:paraId="79FCF519" w14:textId="77777777" w:rsidR="00022F9A" w:rsidRPr="004118F1" w:rsidRDefault="00022F9A" w:rsidP="00BA6B3D">
      <w:pPr>
        <w:pStyle w:val="Heading2"/>
      </w:pPr>
      <w:r w:rsidRPr="004118F1">
        <w:lastRenderedPageBreak/>
        <w:t>Network Security</w:t>
      </w:r>
    </w:p>
    <w:p w14:paraId="48BBEB21" w14:textId="53A8F166" w:rsidR="00022F9A" w:rsidRPr="004118F1" w:rsidRDefault="00022F9A" w:rsidP="00CB58C4">
      <w:pPr>
        <w:rPr>
          <w:rFonts w:ascii="Aptos" w:hAnsi="Aptos"/>
        </w:rPr>
      </w:pPr>
      <w:r w:rsidRPr="004118F1">
        <w:t>Network zones are defined, and rules are in place to maintain physical and logical access controls, authentication, and encryption requirements. Segregation (based on zones) to manage traffic flow and preserve confidentiality, integrity and authenticity of information are maintained in accordance with industry standards.</w:t>
      </w:r>
      <w:r w:rsidR="0050115A" w:rsidRPr="004118F1">
        <w:t xml:space="preserve"> </w:t>
      </w:r>
      <w:r w:rsidRPr="004118F1">
        <w:t>Client networks are isolated from CGI’s network and other client networks. All CGI administrative accesses to client networks are controlled via secure remote access gateways leveraging encryption and two-factor authentication.</w:t>
      </w:r>
      <w:r w:rsidR="00CB58C4" w:rsidRPr="004118F1">
        <w:t xml:space="preserve"> </w:t>
      </w:r>
      <w:r w:rsidRPr="004118F1">
        <w:t>Business to business interconnections with third parties are established through private networks or through encrypted networks leveraging IPsec. Sensitive data transmitted over untrusted networks is encrypted.</w:t>
      </w:r>
      <w:r w:rsidR="00CB58C4" w:rsidRPr="004118F1">
        <w:t xml:space="preserve"> </w:t>
      </w:r>
      <w:r w:rsidRPr="004118F1">
        <w:t>All remote access systems leverage encryption (SSL or IPsec), require two-factor authentication, and confirm that access is limited to only duly authorized individuals.</w:t>
      </w:r>
      <w:r w:rsidR="00CB58C4" w:rsidRPr="004118F1">
        <w:t xml:space="preserve"> </w:t>
      </w:r>
      <w:r w:rsidRPr="004118F1">
        <w:t>All CGI Wi-Fi networks are encrypted by default (WPA2 with AES encryption) and require appropriate authentication and authorization (username password or digital certificate).</w:t>
      </w:r>
      <w:r w:rsidR="00CB58C4" w:rsidRPr="004118F1">
        <w:t xml:space="preserve"> </w:t>
      </w:r>
      <w:r w:rsidRPr="004118F1">
        <w:t>CGI networks are monitored for cyber-threats through various technologies. Technologies including intrusion detection/prevention, behavior analysis and advanced threat detection are deployed at the network perimeter and within the internal network, and are monitored by CGI’s Global SOC.</w:t>
      </w:r>
    </w:p>
    <w:p w14:paraId="6C3820EF" w14:textId="77777777" w:rsidR="00022F9A" w:rsidRPr="004118F1" w:rsidRDefault="00022F9A" w:rsidP="00770A0B">
      <w:pPr>
        <w:pStyle w:val="Heading2"/>
      </w:pPr>
      <w:r w:rsidRPr="004118F1">
        <w:t>Data Classification</w:t>
      </w:r>
    </w:p>
    <w:p w14:paraId="5E2416B7" w14:textId="777DE3D2" w:rsidR="00022F9A" w:rsidRPr="004118F1" w:rsidRDefault="00022F9A" w:rsidP="00CB58C4">
      <w:r w:rsidRPr="004118F1">
        <w:t>CGI defines guidance for the classification of information based on its confidentiality, integrity, and availability requirements.</w:t>
      </w:r>
      <w:r w:rsidR="00CB58C4" w:rsidRPr="004118F1">
        <w:t xml:space="preserve"> </w:t>
      </w:r>
      <w:r w:rsidRPr="004118F1">
        <w:t>CGI provides instruction to its members on proper handling and use of information (stored, transmitted, printed, destroyed, etc.) according to the assigned classification.</w:t>
      </w:r>
      <w:r w:rsidR="00CB58C4" w:rsidRPr="004118F1">
        <w:t xml:space="preserve"> </w:t>
      </w:r>
      <w:r w:rsidRPr="004118F1">
        <w:t xml:space="preserve">All </w:t>
      </w:r>
      <w:r w:rsidR="00CB58C4" w:rsidRPr="004118F1">
        <w:t>C</w:t>
      </w:r>
      <w:r w:rsidRPr="004118F1">
        <w:t>lient information is classified as CGI Confidential by default.</w:t>
      </w:r>
    </w:p>
    <w:p w14:paraId="298858DA" w14:textId="77777777" w:rsidR="00022F9A" w:rsidRPr="004118F1" w:rsidRDefault="00022F9A" w:rsidP="00BA6B3D">
      <w:pPr>
        <w:pStyle w:val="Heading2"/>
      </w:pPr>
      <w:r w:rsidRPr="004118F1">
        <w:t>Information Security in Supplier Relationships</w:t>
      </w:r>
    </w:p>
    <w:p w14:paraId="6EC5777D" w14:textId="6982205A" w:rsidR="00022F9A" w:rsidRPr="004118F1" w:rsidRDefault="00022F9A" w:rsidP="00CB58C4">
      <w:r w:rsidRPr="004118F1">
        <w:t xml:space="preserve">All </w:t>
      </w:r>
      <w:r w:rsidR="00770A0B" w:rsidRPr="004118F1">
        <w:t xml:space="preserve">of </w:t>
      </w:r>
      <w:r w:rsidRPr="004118F1">
        <w:t xml:space="preserve">CGI’s providers are subject to a “Third Party Due Diligence” process, which </w:t>
      </w:r>
      <w:r w:rsidR="00770A0B" w:rsidRPr="004118F1">
        <w:t xml:space="preserve">includes </w:t>
      </w:r>
      <w:r w:rsidRPr="004118F1">
        <w:t>initial triage and</w:t>
      </w:r>
      <w:r w:rsidR="00770A0B" w:rsidRPr="004118F1">
        <w:t>, where warranted,</w:t>
      </w:r>
      <w:r w:rsidRPr="004118F1">
        <w:t xml:space="preserve"> </w:t>
      </w:r>
      <w:r w:rsidR="00770A0B" w:rsidRPr="004118F1">
        <w:t xml:space="preserve">a </w:t>
      </w:r>
      <w:r w:rsidRPr="004118F1">
        <w:t>subsequent risk assessment</w:t>
      </w:r>
      <w:r w:rsidR="00770A0B" w:rsidRPr="004118F1">
        <w:t xml:space="preserve"> specific</w:t>
      </w:r>
      <w:r w:rsidRPr="004118F1">
        <w:t xml:space="preserve"> </w:t>
      </w:r>
      <w:r w:rsidR="00770A0B" w:rsidRPr="004118F1">
        <w:t xml:space="preserve">to </w:t>
      </w:r>
      <w:r w:rsidRPr="004118F1">
        <w:t>CGI and client security requirements. Suppliers and third parties are required to sign NDAs, undergo risk assessments, and commit to security elements included in contracts and statements of work (including background/clearance checks). Security reviews are carried out depending on the nature of the work conducted by the third party and/or supplier.</w:t>
      </w:r>
    </w:p>
    <w:p w14:paraId="2885DD83" w14:textId="77777777" w:rsidR="00022F9A" w:rsidRPr="004118F1" w:rsidRDefault="00022F9A" w:rsidP="00BA6B3D">
      <w:pPr>
        <w:pStyle w:val="Heading2"/>
      </w:pPr>
      <w:r w:rsidRPr="004118F1">
        <w:t>Management of Information Security Incidents and Improvements</w:t>
      </w:r>
    </w:p>
    <w:p w14:paraId="7CA266C3" w14:textId="77777777" w:rsidR="001244E4" w:rsidRPr="004118F1" w:rsidRDefault="001244E4" w:rsidP="00CB58C4">
      <w:r w:rsidRPr="004118F1">
        <w:t>CGI maintains a Security Incident management process to handle Security Incidents in connection with the Services. Priorities are established to facilitate the timely resolution of Security Incidents. High priority Security Incidents are managed through CGI’s Incident Management Centre (IMC), which coordinates with and escalates to all required parties, including the Third Party Hosting Supplier where applicable, based on priority. With respect to Security Incidents arising within the Third Party Hosting Supplier's infrastructure, CGI's obligations shall be limited to coordinating with the Third Party Hosting Supplier in accordance with the terms of CGI's agreement with such supplier.</w:t>
      </w:r>
    </w:p>
    <w:p w14:paraId="75D60E00" w14:textId="090D9022" w:rsidR="001244E4" w:rsidRPr="004118F1" w:rsidRDefault="001244E4" w:rsidP="00CB58C4">
      <w:r w:rsidRPr="004118F1">
        <w:lastRenderedPageBreak/>
        <w:t xml:space="preserve">CGI shall provide Security Incident notification and status updates to Client based on information available to CGI, including information received from the Third Party Hosting Supplier, in accordance with the timeframes and procedures set forth in </w:t>
      </w:r>
      <w:r w:rsidR="00313793" w:rsidRPr="004118F1">
        <w:t>these CGI Standard Terms</w:t>
      </w:r>
      <w:r w:rsidRPr="004118F1">
        <w:t>, and as required by local legislation generally applicable to IT service providers.</w:t>
      </w:r>
    </w:p>
    <w:p w14:paraId="56DB2163" w14:textId="77777777" w:rsidR="001244E4" w:rsidRPr="004118F1" w:rsidRDefault="001244E4" w:rsidP="00CB58C4">
      <w:r w:rsidRPr="004118F1">
        <w:t>In the event of a Security Incident, CGI shall have the right to access and use information reasonably necessary for the purpose of investigating the Security Incident, such as application-level access logs, server images,  and database access records.  In addition, CGI has the right to send such information offshore solely for the purpose of such investigation and forensic analysis. CGI shall coordinate with the Third Party Hosting Supplier to obtain any additional information reasonably required for such investigation.</w:t>
      </w:r>
    </w:p>
    <w:p w14:paraId="006102B3" w14:textId="77777777" w:rsidR="00022F9A" w:rsidRPr="004118F1" w:rsidRDefault="00022F9A" w:rsidP="001244E4">
      <w:pPr>
        <w:pStyle w:val="Heading2"/>
      </w:pPr>
      <w:r w:rsidRPr="004118F1">
        <w:t>Business Continuity Plans and Redundancies</w:t>
      </w:r>
    </w:p>
    <w:p w14:paraId="24B139D6" w14:textId="77777777" w:rsidR="00022F9A" w:rsidRPr="004118F1" w:rsidRDefault="00022F9A" w:rsidP="00CB58C4">
      <w:r w:rsidRPr="004118F1">
        <w:t>CGI maintains business continuity plans to provide for the timely restoration of internal and shared services. Preservation of security principles is maintained throughout the life of a disaster event to prevent a compromise during a disaster event. Plans are tested regularly by the crisis management team(s). Where required, sufficient redundancies are incorporated in information systems to support business requirements. Tests are conducted regularly to confirm that failover works as intended.</w:t>
      </w:r>
    </w:p>
    <w:p w14:paraId="65414A5A" w14:textId="0F6E5F27" w:rsidR="00E61BD3" w:rsidRPr="004118F1" w:rsidRDefault="00E61BD3" w:rsidP="00353E5F">
      <w:pPr>
        <w:pStyle w:val="Heading4"/>
        <w:numPr>
          <w:ilvl w:val="0"/>
          <w:numId w:val="0"/>
        </w:numPr>
        <w:ind w:left="2160"/>
      </w:pPr>
      <w:bookmarkStart w:id="126" w:name="_heading=h.4k668n3" w:colFirst="0" w:colLast="0"/>
      <w:bookmarkStart w:id="127" w:name="_heading=h.sqyw64" w:colFirst="0" w:colLast="0"/>
      <w:bookmarkStart w:id="128" w:name="_heading=h.3cqmetx" w:colFirst="0" w:colLast="0"/>
      <w:bookmarkStart w:id="129" w:name="_heading=h.44sinio" w:colFirst="0" w:colLast="0"/>
      <w:bookmarkStart w:id="130" w:name="_heading=h.2jxsxqh" w:colFirst="0" w:colLast="0"/>
      <w:bookmarkStart w:id="131" w:name="_heading=h.z337ya" w:colFirst="0" w:colLast="0"/>
      <w:bookmarkStart w:id="132" w:name="_heading=h.1y810tw" w:colFirst="0" w:colLast="0"/>
      <w:bookmarkStart w:id="133" w:name="_heading=h.2xcytpi" w:colFirst="0" w:colLast="0"/>
      <w:bookmarkStart w:id="134" w:name="_heading=h.1ci93xb" w:colFirst="0" w:colLast="0"/>
      <w:bookmarkStart w:id="135" w:name="_heading=h.3whwml4" w:colFirst="0" w:colLast="0"/>
      <w:bookmarkStart w:id="136" w:name="_heading=h.2bn6wsx" w:colFirst="0" w:colLast="0"/>
      <w:bookmarkStart w:id="137" w:name="_heading=h.qsh70q" w:colFirst="0" w:colLast="0"/>
      <w:bookmarkStart w:id="138" w:name="_heading=h.3as4poj" w:colFirst="0" w:colLast="0"/>
      <w:bookmarkStart w:id="139" w:name="_heading=h.1pxezwc" w:colFirst="0" w:colLast="0"/>
      <w:bookmarkStart w:id="140" w:name="_heading=h.49x2ik5" w:colFirst="0" w:colLast="0"/>
      <w:bookmarkStart w:id="141" w:name="_heading=h.2p2csry" w:colFirst="0" w:colLast="0"/>
      <w:bookmarkStart w:id="142" w:name="_heading=h.147n2zr" w:colFirst="0" w:colLast="0"/>
      <w:bookmarkStart w:id="143" w:name="_heading=h.3o7alnk" w:colFirst="0" w:colLast="0"/>
      <w:bookmarkStart w:id="144" w:name="_heading=h.23ckvvd" w:colFirst="0" w:colLast="0"/>
      <w:bookmarkStart w:id="145" w:name="_heading=h.32hioqz" w:colFirst="0" w:colLast="0"/>
      <w:bookmarkStart w:id="146" w:name="_heading=h.1hmsyys" w:colFirst="0" w:colLast="0"/>
      <w:bookmarkStart w:id="147" w:name="_heading=h.41mghml" w:colFirst="0" w:colLast="0"/>
      <w:bookmarkStart w:id="148" w:name="_heading=h.2grqrue" w:colFirst="0" w:colLast="0"/>
      <w:bookmarkStart w:id="149" w:name="_heading=h.vx1227" w:colFirst="0" w:colLast="0"/>
      <w:bookmarkStart w:id="150" w:name="_heading=h.3fwokq0" w:colFirst="0" w:colLast="0"/>
      <w:bookmarkStart w:id="151" w:name="_heading=h.1v1yuxt" w:colFirst="0" w:colLast="0"/>
      <w:bookmarkStart w:id="152" w:name="_heading=h.4f1mdlm" w:colFirst="0" w:colLast="0"/>
      <w:bookmarkStart w:id="153" w:name="_heading=h.2u6wntf" w:colFirst="0" w:colLast="0"/>
      <w:bookmarkStart w:id="154" w:name="_heading=h.19c6y18" w:colFirst="0" w:colLast="0"/>
      <w:bookmarkStart w:id="155" w:name="_heading=h.3tbugp1" w:colFirst="0" w:colLast="0"/>
      <w:bookmarkStart w:id="156" w:name="_heading=h.28h4qwu" w:colFirst="0" w:colLast="0"/>
      <w:bookmarkStart w:id="157" w:name="_heading=h.nmf14n" w:colFirst="0" w:colLast="0"/>
      <w:bookmarkStart w:id="158" w:name="_heading=h.37m2jsg" w:colFirst="0" w:colLast="0"/>
      <w:bookmarkStart w:id="159" w:name="_heading=h.1mrcu09" w:colFirst="0" w:colLast="0"/>
      <w:bookmarkStart w:id="160" w:name="_heading=h.46r0co2" w:colFirst="0" w:colLast="0"/>
      <w:bookmarkStart w:id="161" w:name="_heading=h.2lwamvv" w:colFirst="0" w:colLast="0"/>
      <w:bookmarkStart w:id="162" w:name="_heading=h.111kx3o" w:colFirst="0" w:colLast="0"/>
      <w:bookmarkStart w:id="163" w:name="_heading=h.3l18frh" w:colFirst="0" w:colLast="0"/>
      <w:bookmarkStart w:id="164" w:name="_heading=h.206ipza" w:colFirst="0" w:colLast="0"/>
      <w:bookmarkStart w:id="165" w:name="_heading=h.2zbgiuw" w:colFirst="0" w:colLast="0"/>
      <w:bookmarkStart w:id="166" w:name="_heading=h.1egqt2p" w:colFirst="0" w:colLast="0"/>
      <w:bookmarkStart w:id="167" w:name="_heading=h.3ygebqi" w:colFirst="0" w:colLast="0"/>
      <w:bookmarkStart w:id="168" w:name="_heading=h.2dlolyb" w:colFirst="0" w:colLast="0"/>
      <w:bookmarkStart w:id="169" w:name="_heading=h.4bvk7pj" w:colFirst="0" w:colLast="0"/>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204723C" w14:textId="01FD7E53" w:rsidR="00331EED" w:rsidRPr="004118F1" w:rsidRDefault="00331EED" w:rsidP="005522B7">
      <w:pPr>
        <w:pStyle w:val="Heading7"/>
      </w:pPr>
      <w:bookmarkStart w:id="170" w:name="_Ref141802304"/>
      <w:bookmarkStart w:id="171" w:name="_Ref142474016"/>
      <w:r w:rsidRPr="004118F1">
        <w:lastRenderedPageBreak/>
        <w:t xml:space="preserve">Schedule </w:t>
      </w:r>
      <w:r w:rsidR="005522B7" w:rsidRPr="004118F1">
        <w:t>D</w:t>
      </w:r>
      <w:r w:rsidRPr="004118F1">
        <w:t xml:space="preserve"> –Audit Rights</w:t>
      </w:r>
      <w:bookmarkEnd w:id="170"/>
      <w:bookmarkEnd w:id="171"/>
    </w:p>
    <w:p w14:paraId="2EFFE259" w14:textId="685F2E7B" w:rsidR="00A735FA" w:rsidRPr="004118F1" w:rsidRDefault="00A735FA" w:rsidP="00F87FBD">
      <w:pPr>
        <w:rPr>
          <w:b/>
          <w:bCs/>
        </w:rPr>
      </w:pPr>
      <w:r w:rsidRPr="004118F1">
        <w:t xml:space="preserve">This Schedule </w:t>
      </w:r>
      <w:r w:rsidR="005522B7" w:rsidRPr="004118F1">
        <w:t>D</w:t>
      </w:r>
      <w:r w:rsidRPr="004118F1">
        <w:t xml:space="preserve"> sets forth </w:t>
      </w:r>
      <w:r w:rsidR="00616707" w:rsidRPr="004118F1">
        <w:t xml:space="preserve">the parties’ respective </w:t>
      </w:r>
      <w:r w:rsidRPr="004118F1">
        <w:t xml:space="preserve">audit rights under </w:t>
      </w:r>
      <w:r w:rsidR="00313793" w:rsidRPr="004118F1">
        <w:t>these CGI Standard Terms</w:t>
      </w:r>
      <w:r w:rsidR="00A70C09" w:rsidRPr="004118F1">
        <w:t>.</w:t>
      </w:r>
    </w:p>
    <w:p w14:paraId="61C1FA34" w14:textId="02EC5C5E" w:rsidR="00570354" w:rsidRPr="004118F1" w:rsidRDefault="009215D5">
      <w:pPr>
        <w:pStyle w:val="Heading1"/>
        <w:numPr>
          <w:ilvl w:val="0"/>
          <w:numId w:val="6"/>
        </w:numPr>
        <w:jc w:val="both"/>
      </w:pPr>
      <w:r w:rsidRPr="004118F1">
        <w:t>Records</w:t>
      </w:r>
    </w:p>
    <w:p w14:paraId="5A182859" w14:textId="239313CD" w:rsidR="00570354" w:rsidRPr="004118F1" w:rsidRDefault="00570354" w:rsidP="00F87FBD">
      <w:r w:rsidRPr="004118F1">
        <w:t xml:space="preserve">Client and CGI each agree to keep clear and accurate records relating to their activities under </w:t>
      </w:r>
      <w:r w:rsidR="00313793" w:rsidRPr="004118F1">
        <w:t>an Order</w:t>
      </w:r>
      <w:r w:rsidR="00A70C09" w:rsidRPr="004118F1">
        <w:t xml:space="preserve"> </w:t>
      </w:r>
      <w:r w:rsidRPr="004118F1">
        <w:t xml:space="preserve">for the period specified </w:t>
      </w:r>
      <w:r w:rsidR="005F4B4B" w:rsidRPr="004118F1">
        <w:t xml:space="preserve">for records retention </w:t>
      </w:r>
      <w:r w:rsidRPr="004118F1">
        <w:t>in</w:t>
      </w:r>
      <w:r w:rsidR="005F4B4B" w:rsidRPr="004118F1">
        <w:t xml:space="preserve"> </w:t>
      </w:r>
      <w:r w:rsidR="00313793" w:rsidRPr="004118F1">
        <w:rPr>
          <w:rFonts w:ascii="Calibri" w:hAnsi="Calibri" w:cs="Calibri"/>
        </w:rPr>
        <w:t>such</w:t>
      </w:r>
      <w:r w:rsidR="005F4B4B" w:rsidRPr="004118F1">
        <w:rPr>
          <w:rFonts w:ascii="Calibri" w:hAnsi="Calibri" w:cs="Calibri"/>
        </w:rPr>
        <w:t xml:space="preserve"> Order</w:t>
      </w:r>
      <w:r w:rsidRPr="004118F1">
        <w:t>.</w:t>
      </w:r>
    </w:p>
    <w:p w14:paraId="2F9F683A" w14:textId="7ED8E479" w:rsidR="005E0232" w:rsidRPr="004118F1" w:rsidRDefault="00616707">
      <w:pPr>
        <w:pStyle w:val="Heading1"/>
        <w:numPr>
          <w:ilvl w:val="0"/>
          <w:numId w:val="6"/>
        </w:numPr>
        <w:jc w:val="both"/>
      </w:pPr>
      <w:r w:rsidRPr="004118F1">
        <w:t xml:space="preserve">CGI </w:t>
      </w:r>
      <w:r w:rsidR="005E0232" w:rsidRPr="004118F1">
        <w:t>Audit Rights</w:t>
      </w:r>
    </w:p>
    <w:p w14:paraId="37669A97" w14:textId="3600E183" w:rsidR="00616707" w:rsidRPr="004118F1" w:rsidRDefault="00616707" w:rsidP="00F87FBD">
      <w:r w:rsidRPr="004118F1">
        <w:t xml:space="preserve">CGI shall, no more than once every twelve (12) months, have the right to audit Client to verify Client’s use of the SaaS Services complies with </w:t>
      </w:r>
      <w:r w:rsidR="00313793" w:rsidRPr="004118F1">
        <w:t>the Order</w:t>
      </w:r>
      <w:r w:rsidRPr="004118F1">
        <w:t xml:space="preserve">. Client agrees to cooperate with CGI’s audit and provide reasonable assistance and access to relevant information. No such audit shall unreasonably interfere with Client’s normal business operations. Any such audit shall be conducted during regular </w:t>
      </w:r>
      <w:r w:rsidR="006F4B70" w:rsidRPr="004118F1">
        <w:t>B</w:t>
      </w:r>
      <w:r w:rsidRPr="004118F1">
        <w:t xml:space="preserve">usiness </w:t>
      </w:r>
      <w:r w:rsidR="006F4B70" w:rsidRPr="004118F1">
        <w:t>H</w:t>
      </w:r>
      <w:r w:rsidRPr="004118F1">
        <w:t xml:space="preserve">ours and CGI shall provide reasonable advance written notice, no less than thirty (30) calendar days of such audit to the Client. CGI may repeat the audit during the same twelve (12) month period if non-compliance is found. If an audit contemplated by this Section identifies a deficiency that causes or may cause a material breach of Client’s obligations under </w:t>
      </w:r>
      <w:r w:rsidR="00313793" w:rsidRPr="004118F1">
        <w:t>an Order</w:t>
      </w:r>
      <w:r w:rsidRPr="004118F1">
        <w:t xml:space="preserve">, Client shall (i) cure such deficiency within a commercially reasonable </w:t>
      </w:r>
      <w:proofErr w:type="gramStart"/>
      <w:r w:rsidRPr="004118F1">
        <w:t>time period</w:t>
      </w:r>
      <w:proofErr w:type="gramEnd"/>
      <w:r w:rsidRPr="004118F1">
        <w:t xml:space="preserve"> given the nature of the deficiency, but not to exceed fifteen (15) days, and (ii) confirm such cure to CGI. In the event the deficiency is not cured within </w:t>
      </w:r>
      <w:r w:rsidR="0036037D" w:rsidRPr="004118F1">
        <w:t>a</w:t>
      </w:r>
      <w:r w:rsidRPr="004118F1">
        <w:t xml:space="preserve"> reasonable </w:t>
      </w:r>
      <w:proofErr w:type="gramStart"/>
      <w:r w:rsidRPr="004118F1">
        <w:t>time period</w:t>
      </w:r>
      <w:proofErr w:type="gramEnd"/>
      <w:r w:rsidRPr="004118F1">
        <w:t xml:space="preserve">, Client shall be liable for fees applicable to Client’s use </w:t>
      </w:r>
      <w:proofErr w:type="gramStart"/>
      <w:r w:rsidRPr="004118F1">
        <w:t>in excess of</w:t>
      </w:r>
      <w:proofErr w:type="gramEnd"/>
      <w:r w:rsidRPr="004118F1">
        <w:t xml:space="preserve"> the rights granted under </w:t>
      </w:r>
      <w:r w:rsidR="00313793" w:rsidRPr="004118F1">
        <w:t>the Order</w:t>
      </w:r>
      <w:r w:rsidRPr="004118F1">
        <w:t>.</w:t>
      </w:r>
    </w:p>
    <w:p w14:paraId="4290CBE1" w14:textId="78DEF5D8" w:rsidR="009D522B" w:rsidRPr="004118F1" w:rsidRDefault="009D522B" w:rsidP="00F87FBD">
      <w:pPr>
        <w:pStyle w:val="Heading1"/>
        <w:jc w:val="both"/>
      </w:pPr>
      <w:r w:rsidRPr="004118F1">
        <w:t>Client Audit Rights</w:t>
      </w:r>
    </w:p>
    <w:p w14:paraId="6BFC07FD" w14:textId="77777777" w:rsidR="00AA59B4" w:rsidRPr="004118F1" w:rsidRDefault="00AA59B4" w:rsidP="00F87FBD">
      <w:pPr>
        <w:pStyle w:val="Heading2"/>
        <w:jc w:val="both"/>
      </w:pPr>
      <w:bookmarkStart w:id="172" w:name="_Ref130477011"/>
      <w:r w:rsidRPr="004118F1">
        <w:t xml:space="preserve">Client Audit </w:t>
      </w:r>
      <w:bookmarkEnd w:id="172"/>
    </w:p>
    <w:p w14:paraId="3ECB5D36" w14:textId="41B45CB6" w:rsidR="00AA59B4" w:rsidRPr="004118F1" w:rsidRDefault="00AA59B4" w:rsidP="00F87FBD">
      <w:r w:rsidRPr="004118F1">
        <w:t>Client shall, subject to the provisions of this</w:t>
      </w:r>
      <w:r w:rsidR="00D57487" w:rsidRPr="004118F1">
        <w:t xml:space="preserve"> </w:t>
      </w:r>
      <w:r w:rsidR="00D57487" w:rsidRPr="004118F1">
        <w:fldChar w:fldCharType="begin"/>
      </w:r>
      <w:r w:rsidR="00D57487" w:rsidRPr="004118F1">
        <w:instrText xml:space="preserve"> REF _Ref141802304 \h </w:instrText>
      </w:r>
      <w:r w:rsidR="00D57487" w:rsidRPr="004118F1">
        <w:fldChar w:fldCharType="separate"/>
      </w:r>
      <w:r w:rsidR="00D57487" w:rsidRPr="004118F1">
        <w:t>Schedule D –Audit Rights</w:t>
      </w:r>
      <w:r w:rsidR="00D57487" w:rsidRPr="004118F1">
        <w:fldChar w:fldCharType="end"/>
      </w:r>
      <w:r w:rsidRPr="004118F1">
        <w:t xml:space="preserve"> have the right to </w:t>
      </w:r>
      <w:r w:rsidR="008D4A8D" w:rsidRPr="004118F1">
        <w:t>audit CGI to verify amounts invoiced to Client for the Services.</w:t>
      </w:r>
    </w:p>
    <w:p w14:paraId="1AC3B477" w14:textId="69B3405A" w:rsidR="00AA59B4" w:rsidRPr="004118F1" w:rsidRDefault="00AA59B4" w:rsidP="00F87FBD">
      <w:pPr>
        <w:pStyle w:val="Heading2"/>
        <w:jc w:val="both"/>
      </w:pPr>
      <w:r w:rsidRPr="004118F1">
        <w:t>Cure of Deficiency by CGI</w:t>
      </w:r>
      <w:r w:rsidR="00F34D57" w:rsidRPr="004118F1">
        <w:t xml:space="preserve">. </w:t>
      </w:r>
    </w:p>
    <w:p w14:paraId="60EEF685" w14:textId="5AD82A7E" w:rsidR="00AA59B4" w:rsidRPr="004118F1" w:rsidRDefault="00436E5A" w:rsidP="00F87FBD">
      <w:r w:rsidRPr="004118F1">
        <w:t>If</w:t>
      </w:r>
      <w:r w:rsidR="00AA59B4" w:rsidRPr="004118F1">
        <w:t xml:space="preserve"> an audit contemplated by this Section identifies a deficiency that causes or may cause a material breach of CGI’s obligations under </w:t>
      </w:r>
      <w:r w:rsidR="00313793" w:rsidRPr="004118F1">
        <w:t>the Order</w:t>
      </w:r>
      <w:r w:rsidR="00AA59B4" w:rsidRPr="004118F1">
        <w:t>, CGI shall (i) cure such deficiency within a commercially reasonable period given the nature of the deficiency, and (ii) confirm such cure to Client</w:t>
      </w:r>
      <w:r w:rsidR="002F34C3" w:rsidRPr="004118F1">
        <w:t>.</w:t>
      </w:r>
    </w:p>
    <w:p w14:paraId="29014DB3" w14:textId="3DD8BB98" w:rsidR="0068542A" w:rsidRPr="004118F1" w:rsidRDefault="0068542A" w:rsidP="00F87FBD">
      <w:pPr>
        <w:pStyle w:val="Heading2"/>
        <w:jc w:val="both"/>
      </w:pPr>
      <w:bookmarkStart w:id="173" w:name="_Ref130476902"/>
      <w:bookmarkStart w:id="174" w:name="_Ref226620441"/>
      <w:r w:rsidRPr="004118F1">
        <w:t>Conditions of Client Audits</w:t>
      </w:r>
      <w:bookmarkEnd w:id="173"/>
      <w:r w:rsidR="00F34D57" w:rsidRPr="004118F1">
        <w:t>.</w:t>
      </w:r>
      <w:bookmarkEnd w:id="174"/>
      <w:r w:rsidR="00F34D57" w:rsidRPr="004118F1">
        <w:t xml:space="preserve"> </w:t>
      </w:r>
    </w:p>
    <w:p w14:paraId="320E96CF" w14:textId="4DB40009" w:rsidR="0068542A" w:rsidRPr="004118F1" w:rsidRDefault="0068542A" w:rsidP="00F87FBD">
      <w:r w:rsidRPr="004118F1">
        <w:t>Any request</w:t>
      </w:r>
      <w:r w:rsidR="003C730E" w:rsidRPr="004118F1">
        <w:t xml:space="preserve"> by Client</w:t>
      </w:r>
      <w:r w:rsidRPr="004118F1">
        <w:t xml:space="preserve"> in the course of an investigation, assessment, evaluation, examination, review, questionnaire, inspection etc.</w:t>
      </w:r>
      <w:r w:rsidR="00BD5B5A" w:rsidRPr="004118F1">
        <w:t xml:space="preserve"> (including a request pursuant to Section </w:t>
      </w:r>
      <w:r w:rsidR="00BD5B5A" w:rsidRPr="004118F1">
        <w:fldChar w:fldCharType="begin"/>
      </w:r>
      <w:r w:rsidR="00BD5B5A" w:rsidRPr="004118F1">
        <w:instrText xml:space="preserve"> REF _Ref130477011 \w \h </w:instrText>
      </w:r>
      <w:r w:rsidR="00F87FBD" w:rsidRPr="004118F1">
        <w:instrText xml:space="preserve"> \* MERGEFORMAT </w:instrText>
      </w:r>
      <w:r w:rsidR="00BD5B5A" w:rsidRPr="004118F1">
        <w:fldChar w:fldCharType="separate"/>
      </w:r>
      <w:r w:rsidR="008A6C0E" w:rsidRPr="004118F1">
        <w:t>3.1</w:t>
      </w:r>
      <w:r w:rsidR="00BD5B5A" w:rsidRPr="004118F1">
        <w:fldChar w:fldCharType="end"/>
      </w:r>
      <w:r w:rsidR="00BD5B5A" w:rsidRPr="004118F1">
        <w:t xml:space="preserve"> </w:t>
      </w:r>
      <w:r w:rsidR="00C83189" w:rsidRPr="004118F1">
        <w:t xml:space="preserve">(Client Audit) </w:t>
      </w:r>
      <w:r w:rsidR="00BD5B5A" w:rsidRPr="004118F1">
        <w:t xml:space="preserve">of this </w:t>
      </w:r>
      <w:r w:rsidR="00D57487" w:rsidRPr="004118F1">
        <w:fldChar w:fldCharType="begin"/>
      </w:r>
      <w:r w:rsidR="00D57487" w:rsidRPr="004118F1">
        <w:instrText xml:space="preserve"> REF _Ref141802304 \h </w:instrText>
      </w:r>
      <w:r w:rsidR="00D57487" w:rsidRPr="004118F1">
        <w:fldChar w:fldCharType="separate"/>
      </w:r>
      <w:r w:rsidR="00D57487" w:rsidRPr="004118F1">
        <w:t>Schedule D –Audit Rights</w:t>
      </w:r>
      <w:r w:rsidR="00D57487" w:rsidRPr="004118F1">
        <w:fldChar w:fldCharType="end"/>
      </w:r>
      <w:r w:rsidRPr="004118F1">
        <w:t xml:space="preserve"> is to be considered an </w:t>
      </w:r>
      <w:r w:rsidR="00634671" w:rsidRPr="004118F1">
        <w:t>“</w:t>
      </w:r>
      <w:r w:rsidRPr="004118F1">
        <w:t>audit</w:t>
      </w:r>
      <w:r w:rsidR="00634671" w:rsidRPr="004118F1">
        <w:t>”</w:t>
      </w:r>
      <w:r w:rsidRPr="004118F1">
        <w:t xml:space="preserve"> if it requires CGI to provide, present, demonstrate, obtain or show any evidence or artifact related to CGI, its </w:t>
      </w:r>
      <w:r w:rsidR="00BF5D10" w:rsidRPr="004118F1">
        <w:t>Subcontractors</w:t>
      </w:r>
      <w:r w:rsidRPr="004118F1">
        <w:t xml:space="preserve">, or the Services, and is </w:t>
      </w:r>
      <w:bookmarkStart w:id="175" w:name="_Hlk126659863"/>
      <w:r w:rsidRPr="004118F1">
        <w:t xml:space="preserve">therefore subject to the </w:t>
      </w:r>
      <w:r w:rsidR="00B35EB3" w:rsidRPr="004118F1">
        <w:t xml:space="preserve">following </w:t>
      </w:r>
      <w:r w:rsidRPr="004118F1">
        <w:t>terms and conditions of this</w:t>
      </w:r>
      <w:r w:rsidR="00D84C51" w:rsidRPr="004118F1">
        <w:t xml:space="preserve"> Section</w:t>
      </w:r>
      <w:r w:rsidRPr="004118F1">
        <w:t xml:space="preserve"> </w:t>
      </w:r>
      <w:r w:rsidR="00D84C51" w:rsidRPr="004118F1">
        <w:fldChar w:fldCharType="begin"/>
      </w:r>
      <w:r w:rsidR="00D84C51" w:rsidRPr="004118F1">
        <w:instrText xml:space="preserve"> REF _Ref226620441 \r \h </w:instrText>
      </w:r>
      <w:r w:rsidR="00F87FBD" w:rsidRPr="004118F1">
        <w:instrText xml:space="preserve"> \* MERGEFORMAT </w:instrText>
      </w:r>
      <w:r w:rsidR="00D84C51" w:rsidRPr="004118F1">
        <w:fldChar w:fldCharType="separate"/>
      </w:r>
      <w:r w:rsidR="00022F9A" w:rsidRPr="004118F1">
        <w:t>3.3</w:t>
      </w:r>
      <w:r w:rsidR="00D84C51" w:rsidRPr="004118F1">
        <w:fldChar w:fldCharType="end"/>
      </w:r>
      <w:r w:rsidR="00D84C51" w:rsidRPr="004118F1">
        <w:t xml:space="preserve"> </w:t>
      </w:r>
      <w:r w:rsidR="00950664" w:rsidRPr="004118F1">
        <w:t>(i) t</w:t>
      </w:r>
      <w:r w:rsidRPr="004118F1">
        <w:t>he Auditor may not be paid on a contingency or other basis related to the outcome of the audit</w:t>
      </w:r>
      <w:r w:rsidR="00950664" w:rsidRPr="004118F1">
        <w:t>; (ii) a</w:t>
      </w:r>
      <w:r w:rsidRPr="004118F1">
        <w:t xml:space="preserve">ny such audit shall not include access to any </w:t>
      </w:r>
      <w:r w:rsidRPr="004118F1">
        <w:lastRenderedPageBreak/>
        <w:t>systems, data or information relating to other customers of CGI or shared systems of CGI</w:t>
      </w:r>
      <w:r w:rsidR="00950664" w:rsidRPr="004118F1">
        <w:t xml:space="preserve">; (iii) </w:t>
      </w:r>
      <w:r w:rsidRPr="004118F1">
        <w:t>CGI shall provide Auditors with reasonable access to relevant CGI personnel, books and records necessary to conduct the foregoing audit</w:t>
      </w:r>
      <w:r w:rsidR="00950664" w:rsidRPr="004118F1">
        <w:t xml:space="preserve">; (iv) </w:t>
      </w:r>
      <w:r w:rsidRPr="004118F1">
        <w:t>Client shall ensure that an audit does not interfere with CGI’s ability to provide the Services or otherwise interfere with the operations of CGI’s business</w:t>
      </w:r>
      <w:r w:rsidR="00950664" w:rsidRPr="004118F1">
        <w:t>; (v) a</w:t>
      </w:r>
      <w:r w:rsidRPr="004118F1">
        <w:t xml:space="preserve">ny such audit shall be conducted during regular </w:t>
      </w:r>
      <w:r w:rsidR="006F4B70" w:rsidRPr="004118F1">
        <w:t>B</w:t>
      </w:r>
      <w:r w:rsidRPr="004118F1">
        <w:t xml:space="preserve">usiness </w:t>
      </w:r>
      <w:r w:rsidR="006F4B70" w:rsidRPr="004118F1">
        <w:t>H</w:t>
      </w:r>
      <w:r w:rsidRPr="004118F1">
        <w:t>ours and Client shall provide reasonable advance written notice, no less than thirty (30) calendar days of such audit to C</w:t>
      </w:r>
      <w:r w:rsidR="00014026" w:rsidRPr="004118F1">
        <w:t>GI</w:t>
      </w:r>
      <w:r w:rsidRPr="004118F1">
        <w:t xml:space="preserve"> unless a shorter notice period is required by law or regulation</w:t>
      </w:r>
      <w:r w:rsidR="00950664" w:rsidRPr="004118F1">
        <w:t xml:space="preserve">; (vi) </w:t>
      </w:r>
      <w:r w:rsidRPr="004118F1">
        <w:t>CGI shall not be required to disclose its cost or margin in connection with the provision of Services hereunder nor shall CGI be required to disclose how fixed fees, if applicable, were derived</w:t>
      </w:r>
      <w:r w:rsidR="00950664" w:rsidRPr="004118F1">
        <w:t>; (vii) t</w:t>
      </w:r>
      <w:r w:rsidRPr="004118F1">
        <w:t>here shall be no audit in respect of time and materials charges more than six (6) months after the end of each calendar year during the term</w:t>
      </w:r>
      <w:r w:rsidR="00950664" w:rsidRPr="004118F1">
        <w:t>; and (</w:t>
      </w:r>
      <w:r w:rsidR="004D7CCF" w:rsidRPr="004118F1">
        <w:t>viii</w:t>
      </w:r>
      <w:r w:rsidR="00950664" w:rsidRPr="004118F1">
        <w:t>) s</w:t>
      </w:r>
      <w:r w:rsidRPr="004118F1">
        <w:t xml:space="preserve">uch audits shall be conducted at Client’s expense and may be conducted periodically during the term of </w:t>
      </w:r>
      <w:r w:rsidR="00F5734E" w:rsidRPr="004118F1">
        <w:rPr>
          <w:rFonts w:ascii="Calibri" w:hAnsi="Calibri" w:cs="Calibri"/>
        </w:rPr>
        <w:t>the applicable Order</w:t>
      </w:r>
      <w:r w:rsidRPr="004118F1">
        <w:t xml:space="preserve">, but not more than once per contract year, except for more frequent audits reasonably necessary to confirm that deficiencies identified in the preceding audit have been effectively addressed.  </w:t>
      </w:r>
      <w:r w:rsidR="00950664" w:rsidRPr="004118F1">
        <w:t>Any s</w:t>
      </w:r>
      <w:r w:rsidRPr="004118F1">
        <w:t>uch additional audits shall be subject to terms and conditions to be agreed upon by the parties.</w:t>
      </w:r>
    </w:p>
    <w:p w14:paraId="74BC4150" w14:textId="77777777" w:rsidR="0068542A" w:rsidRPr="004118F1" w:rsidRDefault="0068542A" w:rsidP="00F87FBD">
      <w:pPr>
        <w:pStyle w:val="Heading2"/>
        <w:jc w:val="both"/>
      </w:pPr>
      <w:r w:rsidRPr="004118F1">
        <w:t>Confidentiality of audits:</w:t>
      </w:r>
    </w:p>
    <w:p w14:paraId="75228A27" w14:textId="12A0464C" w:rsidR="0068542A" w:rsidRPr="004118F1" w:rsidRDefault="0068542A" w:rsidP="00F87FBD">
      <w:pPr>
        <w:pStyle w:val="Heading3"/>
      </w:pPr>
      <w:r w:rsidRPr="004118F1">
        <w:t>The Auditor shall execute a confidentiality agreement with the party requesting the audit in a form reasonably acceptable to the parties that at a minimum prohibits the Auditor from otherwise divulging to third parties or using information obtained in connection with the audit.</w:t>
      </w:r>
    </w:p>
    <w:p w14:paraId="491AF02E" w14:textId="47A8A73E" w:rsidR="0068542A" w:rsidRPr="004118F1" w:rsidRDefault="0068542A" w:rsidP="00F87FBD">
      <w:pPr>
        <w:pStyle w:val="Heading3"/>
      </w:pPr>
      <w:r w:rsidRPr="004118F1">
        <w:t>Where applicable for the purpose of this Section, Client’s external Auditor must provide CGI with Client’s written authorization to act as its external auditor and shall then be deemed to be Client’s representative</w:t>
      </w:r>
      <w:r w:rsidR="00670B44" w:rsidRPr="004118F1">
        <w:t xml:space="preserve">. </w:t>
      </w:r>
    </w:p>
    <w:p w14:paraId="297CF1D9" w14:textId="3313657D" w:rsidR="0068542A" w:rsidRPr="004118F1" w:rsidRDefault="0068542A" w:rsidP="00F87FBD">
      <w:pPr>
        <w:pStyle w:val="Heading3"/>
      </w:pPr>
      <w:r w:rsidRPr="004118F1">
        <w:t xml:space="preserve">All audit reports contemplated by this Section and their content shall be deemed Confidential Information and shall be subject to the confidentiality provisions contained in </w:t>
      </w:r>
      <w:r w:rsidR="00313793" w:rsidRPr="004118F1">
        <w:t>the Order</w:t>
      </w:r>
      <w:r w:rsidRPr="004118F1">
        <w:t>.</w:t>
      </w:r>
    </w:p>
    <w:bookmarkEnd w:id="175"/>
    <w:p w14:paraId="3956E334" w14:textId="4878FA0C" w:rsidR="0068542A" w:rsidRPr="004118F1" w:rsidRDefault="0068542A" w:rsidP="00F87FBD">
      <w:pPr>
        <w:pStyle w:val="Heading3"/>
      </w:pPr>
      <w:r w:rsidRPr="004118F1">
        <w:t xml:space="preserve">Access to the Solution Hosting Facility, and any Third Party Hosting Supplier facility, requires advance notice, must be in accordance with the terms of </w:t>
      </w:r>
      <w:r w:rsidR="00E3795F">
        <w:t>the Order</w:t>
      </w:r>
      <w:r w:rsidR="00A70C09" w:rsidRPr="004118F1">
        <w:t xml:space="preserve"> </w:t>
      </w:r>
      <w:r w:rsidRPr="004118F1">
        <w:t xml:space="preserve">and in compliance with CGI’s then-current security and confidentiality policies and procedures, which includes being </w:t>
      </w:r>
      <w:proofErr w:type="gramStart"/>
      <w:r w:rsidRPr="004118F1">
        <w:t>accompanied by CGI at all times</w:t>
      </w:r>
      <w:proofErr w:type="gramEnd"/>
      <w:r w:rsidR="002F34C3" w:rsidRPr="004118F1">
        <w:t xml:space="preserve">. </w:t>
      </w:r>
      <w:r w:rsidRPr="004118F1">
        <w:t xml:space="preserve">Client and/or its Auditor will not have access to any shared facilities, rooms, </w:t>
      </w:r>
      <w:r w:rsidR="00670B44" w:rsidRPr="004118F1">
        <w:t>documentation,</w:t>
      </w:r>
      <w:r w:rsidRPr="004118F1">
        <w:t xml:space="preserve"> and/or data unless expressly permitted in writing by CGI</w:t>
      </w:r>
      <w:r w:rsidR="002F34C3" w:rsidRPr="004118F1">
        <w:t xml:space="preserve">. </w:t>
      </w:r>
      <w:r w:rsidR="00B74070" w:rsidRPr="004118F1">
        <w:t>CGI may limit the Client’s and/or the Auditor’s access to documentation to either view- or read-only access in accordance with CGI’s internal security and confidentiality policies.</w:t>
      </w:r>
    </w:p>
    <w:p w14:paraId="3D3F9637" w14:textId="77777777" w:rsidR="00570354" w:rsidRPr="004118F1" w:rsidRDefault="00570354" w:rsidP="00F87FBD">
      <w:pPr>
        <w:pStyle w:val="Heading2"/>
        <w:jc w:val="both"/>
      </w:pPr>
      <w:r w:rsidRPr="004118F1">
        <w:lastRenderedPageBreak/>
        <w:t>Limitations on Audit Deliverables.</w:t>
      </w:r>
    </w:p>
    <w:p w14:paraId="4B728A94" w14:textId="3C6E12BF" w:rsidR="00570354" w:rsidRPr="004118F1" w:rsidRDefault="00570354" w:rsidP="00F87FBD">
      <w:r w:rsidRPr="004118F1">
        <w:t>CGI third</w:t>
      </w:r>
      <w:r w:rsidRPr="004118F1">
        <w:rPr>
          <w:rFonts w:ascii="Cambria Math" w:hAnsi="Cambria Math" w:cs="Cambria Math"/>
        </w:rPr>
        <w:t>‑</w:t>
      </w:r>
      <w:r w:rsidRPr="004118F1">
        <w:t>party audit reports are generated on a periodic basis and are not specific to Client. CGI shall provide only those audit reports expressly identified herein and shall have no obligation to deliver a SOC 2 Type II or similar post</w:t>
      </w:r>
      <w:r w:rsidRPr="004118F1">
        <w:rPr>
          <w:rFonts w:ascii="Cambria Math" w:hAnsi="Cambria Math" w:cs="Cambria Math"/>
        </w:rPr>
        <w:t>‑</w:t>
      </w:r>
      <w:r w:rsidRPr="004118F1">
        <w:t>implementation report prior to Go Live or outside of the applicable audit cycle.</w:t>
      </w:r>
    </w:p>
    <w:p w14:paraId="043B3E5D" w14:textId="77777777" w:rsidR="00570354" w:rsidRPr="004118F1" w:rsidRDefault="00570354" w:rsidP="00F87FBD">
      <w:r w:rsidRPr="004118F1">
        <w:t xml:space="preserve">As a GovRAMP authorized provider, CGI’s security program has undergone a comprehensive independent assessment by an accredited third-party against the NIST SP 800-53 framework. CGI’s </w:t>
      </w:r>
      <w:proofErr w:type="gramStart"/>
      <w:r w:rsidRPr="004118F1">
        <w:t>current status</w:t>
      </w:r>
      <w:proofErr w:type="gramEnd"/>
      <w:r w:rsidRPr="004118F1">
        <w:t xml:space="preserve"> as a GovRAMP authorized provider </w:t>
      </w:r>
      <w:proofErr w:type="gramStart"/>
      <w:r w:rsidRPr="004118F1">
        <w:t>is available at all times</w:t>
      </w:r>
      <w:proofErr w:type="gramEnd"/>
      <w:r w:rsidRPr="004118F1">
        <w:t xml:space="preserve"> on the GovRAMP website: govramp.org. The third-party  assessment against the NIST SP 800-53 framework included a detailed review and testing of CGI’s implemented administrative, technical, and physical controls, validation of evidence, and confirmation of operational effectiveness. Because the underlying assessment artifacts contain sensitive security information (including system configurations, security architecture details, and testing methodologies), CGI protects these as highly confidential and does not distribute raw control evidence, detailed workpapers, or testing scripts outside of the formal GovRAMP authorization package.</w:t>
      </w:r>
    </w:p>
    <w:p w14:paraId="7D2BC5A7" w14:textId="2A7A05A5" w:rsidR="00F53FEA" w:rsidRPr="004118F1" w:rsidRDefault="00F53FEA" w:rsidP="00F87FBD">
      <w:pPr>
        <w:pStyle w:val="Heading2"/>
        <w:jc w:val="both"/>
      </w:pPr>
      <w:r w:rsidRPr="004118F1">
        <w:t>Exclusions</w:t>
      </w:r>
    </w:p>
    <w:p w14:paraId="346A521E" w14:textId="4054AD31" w:rsidR="00F53FEA" w:rsidRPr="004118F1" w:rsidRDefault="00F53FEA" w:rsidP="00F87FBD">
      <w:r w:rsidRPr="004118F1">
        <w:t xml:space="preserve">The Client’s audit rights set forth in </w:t>
      </w:r>
      <w:r w:rsidR="00822200">
        <w:t>the Order</w:t>
      </w:r>
      <w:r w:rsidR="00A70C09" w:rsidRPr="004118F1">
        <w:t xml:space="preserve"> </w:t>
      </w:r>
      <w:r w:rsidRPr="004118F1">
        <w:t>shall not extend to Third Party Hosting Supplier’s facilities, books, and records. In lieu of such audit rights, Client may review whatever documentation the Third Party Hosting Supplier makes available to its customers and provides to CGI.</w:t>
      </w:r>
    </w:p>
    <w:p w14:paraId="21AC5DC0" w14:textId="77777777" w:rsidR="00B34EAA" w:rsidRPr="004E32F2" w:rsidRDefault="00B34EAA" w:rsidP="004C7AD8">
      <w:bookmarkStart w:id="176" w:name="_Text_b8cea8a229bf4bc4b0d350df05b18bdf"/>
      <w:bookmarkEnd w:id="176"/>
    </w:p>
    <w:sectPr w:rsidR="00B34EAA" w:rsidRPr="004E32F2" w:rsidSect="004C40E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71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DAB4" w14:textId="77777777" w:rsidR="00E13A9C" w:rsidRPr="004118F1" w:rsidRDefault="00E13A9C" w:rsidP="002952F4">
      <w:r w:rsidRPr="004118F1">
        <w:separator/>
      </w:r>
    </w:p>
    <w:p w14:paraId="1D4CE623" w14:textId="77777777" w:rsidR="00E13A9C" w:rsidRPr="004118F1" w:rsidRDefault="00E13A9C" w:rsidP="002952F4"/>
  </w:endnote>
  <w:endnote w:type="continuationSeparator" w:id="0">
    <w:p w14:paraId="7E098E92" w14:textId="77777777" w:rsidR="00E13A9C" w:rsidRPr="004118F1" w:rsidRDefault="00E13A9C" w:rsidP="002952F4">
      <w:r w:rsidRPr="004118F1">
        <w:continuationSeparator/>
      </w:r>
    </w:p>
    <w:p w14:paraId="4FAF699B" w14:textId="77777777" w:rsidR="00E13A9C" w:rsidRPr="004118F1" w:rsidRDefault="00E13A9C" w:rsidP="002952F4"/>
  </w:endnote>
  <w:endnote w:type="continuationNotice" w:id="1">
    <w:p w14:paraId="38D78A53" w14:textId="77777777" w:rsidR="00E13A9C" w:rsidRPr="004118F1" w:rsidRDefault="00E13A9C" w:rsidP="002952F4"/>
    <w:p w14:paraId="3FE264CC" w14:textId="77777777" w:rsidR="00E13A9C" w:rsidRPr="004118F1" w:rsidRDefault="00E13A9C" w:rsidP="00295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0EC2" w14:textId="3A9D4C56" w:rsidR="00585A3C" w:rsidRPr="004118F1" w:rsidRDefault="00452631" w:rsidP="002952F4">
    <w:pPr>
      <w:pStyle w:val="Footer"/>
    </w:pPr>
    <w:r w:rsidRPr="004118F1">
      <w:rPr>
        <w:noProof/>
      </w:rPr>
      <mc:AlternateContent>
        <mc:Choice Requires="wps">
          <w:drawing>
            <wp:anchor distT="0" distB="0" distL="0" distR="0" simplePos="0" relativeHeight="251669504" behindDoc="0" locked="0" layoutInCell="1" allowOverlap="1" wp14:anchorId="3F86508A" wp14:editId="5E77D78E">
              <wp:simplePos x="635" y="635"/>
              <wp:positionH relativeFrom="page">
                <wp:align>center</wp:align>
              </wp:positionH>
              <wp:positionV relativeFrom="page">
                <wp:align>bottom</wp:align>
              </wp:positionV>
              <wp:extent cx="381635" cy="635000"/>
              <wp:effectExtent l="0" t="0" r="18415" b="0"/>
              <wp:wrapNone/>
              <wp:docPr id="2069791186"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81635" cy="635000"/>
                      </a:xfrm>
                      <a:prstGeom prst="rect">
                        <a:avLst/>
                      </a:prstGeom>
                      <a:noFill/>
                      <a:ln>
                        <a:noFill/>
                      </a:ln>
                    </wps:spPr>
                    <wps:txbx>
                      <w:txbxContent>
                        <w:p w14:paraId="79B8A9E4" w14:textId="3C5A93C7" w:rsidR="00452631" w:rsidRPr="004118F1" w:rsidRDefault="00452631" w:rsidP="00452631">
                          <w:pPr>
                            <w:spacing w:after="0"/>
                            <w:rPr>
                              <w:rFonts w:ascii="Arial" w:eastAsia="Arial" w:hAnsi="Arial" w:cs="Arial"/>
                              <w:color w:val="000000"/>
                              <w:sz w:val="18"/>
                              <w:szCs w:val="18"/>
                            </w:rPr>
                          </w:pPr>
                          <w:r w:rsidRPr="004118F1">
                            <w:rPr>
                              <w:rFonts w:ascii="Arial" w:eastAsia="Arial" w:hAnsi="Arial" w:cs="Arial"/>
                              <w:color w:val="000000"/>
                              <w:sz w:val="18"/>
                              <w:szCs w:val="18"/>
                            </w:rPr>
                            <w:t>Internal</w:t>
                          </w:r>
                        </w:p>
                      </w:txbxContent>
                    </wps:txbx>
                    <wps:bodyPr rot="0" spcFirstLastPara="0" vertOverflow="overflow" horzOverflow="overflow" vert="horz" wrap="none" lIns="0" tIns="0" rIns="0" bIns="3556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F86508A" id="_x0000_t202" coordsize="21600,21600" o:spt="202" path="m,l,21600r21600,l21600,xe">
              <v:stroke joinstyle="miter"/>
              <v:path gradientshapeok="t" o:connecttype="rect"/>
            </v:shapetype>
            <v:shape id="Text Box 4" o:spid="_x0000_s1026" type="#_x0000_t202" alt="Internal" style="position:absolute;margin-left:0;margin-top:0;width:30.05pt;height:50pt;z-index:25166950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" filled="f" stroked="f">
              <v:textbox style="mso-fit-shape-to-text:t" inset="0,0,0,28pt">
                <w:txbxContent>
                  <w:p w14:paraId="79B8A9E4" w14:textId="3C5A93C7" w:rsidR="00452631" w:rsidRPr="004118F1" w:rsidRDefault="00452631" w:rsidP="00452631">
                    <w:pPr>
                      <w:spacing w:after="0"/>
                      <w:rPr>
                        <w:rFonts w:ascii="Arial" w:eastAsia="Arial" w:hAnsi="Arial" w:cs="Arial"/>
                        <w:color w:val="000000"/>
                        <w:sz w:val="18"/>
                        <w:szCs w:val="18"/>
                      </w:rPr>
                    </w:pPr>
                    <w:r w:rsidRPr="004118F1">
                      <w:rPr>
                        <w:rFonts w:ascii="Arial" w:eastAsia="Arial" w:hAnsi="Arial" w:cs="Arial"/>
                        <w:color w:val="000000"/>
                        <w:sz w:val="18"/>
                        <w:szCs w:val="18"/>
                      </w:rPr>
                      <w:t>Internal</w:t>
                    </w:r>
                  </w:p>
                </w:txbxContent>
              </v:textbox>
              <w10:wrap anchorx="page" anchory="page"/>
            </v:shape>
          </w:pict>
        </mc:Fallback>
      </mc:AlternateContent>
    </w:r>
    <w:r w:rsidR="00585A3C" w:rsidRPr="004118F1">
      <w:rPr>
        <w:noProof/>
      </w:rPr>
      <mc:AlternateContent>
        <mc:Choice Requires="wps">
          <w:drawing>
            <wp:anchor distT="0" distB="0" distL="0" distR="0" simplePos="0" relativeHeight="251663360" behindDoc="0" locked="0" layoutInCell="1" allowOverlap="1" wp14:anchorId="129EF72F" wp14:editId="777D8024">
              <wp:simplePos x="0" y="0"/>
              <wp:positionH relativeFrom="page">
                <wp:align>center</wp:align>
              </wp:positionH>
              <wp:positionV relativeFrom="page">
                <wp:align>bottom</wp:align>
              </wp:positionV>
              <wp:extent cx="641985" cy="652145"/>
              <wp:effectExtent l="0" t="0" r="0" b="0"/>
              <wp:wrapNone/>
              <wp:docPr id="17560416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652145"/>
                      </a:xfrm>
                      <a:prstGeom prst="rect">
                        <a:avLst/>
                      </a:prstGeom>
                      <a:noFill/>
                      <a:ln>
                        <a:noFill/>
                      </a:ln>
                    </wps:spPr>
                    <wps:txbx>
                      <w:txbxContent>
                        <w:p w14:paraId="05627AA3" w14:textId="77777777" w:rsidR="00585A3C" w:rsidRPr="004118F1" w:rsidRDefault="00585A3C" w:rsidP="002952F4">
                          <w:r w:rsidRPr="004118F1">
                            <w:t>Confidential</w:t>
                          </w:r>
                        </w:p>
                      </w:txbxContent>
                    </wps:txbx>
                    <wps:bodyPr rot="0" spcFirstLastPara="0" vertOverflow="overflow" horzOverflow="overflow" vert="horz" wrap="none" lIns="0" tIns="0" rIns="0" bIns="3556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29EF72F" id="Text Box 3" o:spid="_x0000_s1027" type="#_x0000_t202" style="position:absolute;margin-left:0;margin-top:0;width:50.55pt;height:51.35pt;z-index:25166336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" filled="f" stroked="f">
              <v:textbox style="mso-fit-shape-to-text:t" inset="0,0,0,28pt">
                <w:txbxContent>
                  <w:p w14:paraId="05627AA3" w14:textId="77777777" w:rsidR="00585A3C" w:rsidRPr="004118F1" w:rsidRDefault="00585A3C" w:rsidP="002952F4">
                    <w:r w:rsidRPr="004118F1">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80"/>
      <w:gridCol w:w="3959"/>
    </w:tblGrid>
    <w:tr w:rsidR="002D37F5" w:rsidRPr="004118F1" w14:paraId="21A5DB50" w14:textId="77777777" w:rsidTr="00841D50">
      <w:trPr>
        <w:trHeight w:val="80"/>
      </w:trPr>
      <w:tc>
        <w:tcPr>
          <w:tcW w:w="4225" w:type="dxa"/>
          <w:tcBorders>
            <w:bottom w:val="nil"/>
          </w:tcBorders>
          <w:tcMar>
            <w:top w:w="29" w:type="dxa"/>
            <w:left w:w="29" w:type="dxa"/>
            <w:bottom w:w="29" w:type="dxa"/>
            <w:right w:w="29" w:type="dxa"/>
          </w:tcMar>
        </w:tcPr>
        <w:p w14:paraId="6A8C8A2B" w14:textId="46E6E4C4" w:rsidR="002D37F5" w:rsidRPr="004118F1" w:rsidRDefault="002D37F5" w:rsidP="002952F4">
          <w:pPr>
            <w:pStyle w:val="Footer"/>
          </w:pPr>
          <w:r w:rsidRPr="004118F1">
            <w:t>CGI Software as a Service Agreement</w:t>
          </w:r>
        </w:p>
      </w:tc>
      <w:tc>
        <w:tcPr>
          <w:tcW w:w="1080" w:type="dxa"/>
          <w:vMerge w:val="restart"/>
          <w:tcBorders>
            <w:bottom w:val="nil"/>
          </w:tcBorders>
          <w:tcMar>
            <w:top w:w="29" w:type="dxa"/>
            <w:left w:w="29" w:type="dxa"/>
            <w:bottom w:w="29" w:type="dxa"/>
            <w:right w:w="29" w:type="dxa"/>
          </w:tcMar>
        </w:tcPr>
        <w:p w14:paraId="2C9D7BFF" w14:textId="77777777" w:rsidR="002D37F5" w:rsidRPr="004118F1" w:rsidRDefault="002D37F5" w:rsidP="002952F4">
          <w:pPr>
            <w:pStyle w:val="Footer"/>
            <w:jc w:val="center"/>
            <w:rPr>
              <w:b/>
              <w:bCs/>
            </w:rPr>
          </w:pPr>
          <w:r w:rsidRPr="004118F1">
            <w:rPr>
              <w:b/>
              <w:bCs/>
            </w:rPr>
            <w:t xml:space="preserve">Page </w:t>
          </w:r>
          <w:r w:rsidRPr="004118F1">
            <w:rPr>
              <w:b/>
              <w:bCs/>
            </w:rPr>
            <w:fldChar w:fldCharType="begin"/>
          </w:r>
          <w:r w:rsidRPr="004118F1">
            <w:rPr>
              <w:b/>
              <w:bCs/>
            </w:rPr>
            <w:instrText xml:space="preserve"> PAGE   \* MERGEFORMAT </w:instrText>
          </w:r>
          <w:r w:rsidRPr="004118F1">
            <w:rPr>
              <w:b/>
              <w:bCs/>
            </w:rPr>
            <w:fldChar w:fldCharType="separate"/>
          </w:r>
          <w:r w:rsidRPr="004118F1">
            <w:rPr>
              <w:b/>
              <w:bCs/>
            </w:rPr>
            <w:t>5</w:t>
          </w:r>
          <w:r w:rsidRPr="004118F1">
            <w:rPr>
              <w:b/>
              <w:bCs/>
            </w:rPr>
            <w:fldChar w:fldCharType="end"/>
          </w:r>
        </w:p>
      </w:tc>
      <w:tc>
        <w:tcPr>
          <w:tcW w:w="3959" w:type="dxa"/>
          <w:tcBorders>
            <w:bottom w:val="nil"/>
          </w:tcBorders>
          <w:tcMar>
            <w:top w:w="29" w:type="dxa"/>
            <w:left w:w="29" w:type="dxa"/>
            <w:bottom w:w="29" w:type="dxa"/>
            <w:right w:w="29" w:type="dxa"/>
          </w:tcMar>
        </w:tcPr>
        <w:p w14:paraId="30AAC073" w14:textId="77777777" w:rsidR="002D37F5" w:rsidRPr="004118F1" w:rsidRDefault="002D37F5" w:rsidP="002952F4">
          <w:pPr>
            <w:pStyle w:val="Footer"/>
            <w:jc w:val="right"/>
          </w:pPr>
          <w:r w:rsidRPr="004118F1">
            <w:t>CGI Technologies and Solutions Inc.</w:t>
          </w:r>
        </w:p>
      </w:tc>
    </w:tr>
    <w:tr w:rsidR="002D37F5" w:rsidRPr="004118F1" w14:paraId="1C2D169B" w14:textId="77777777" w:rsidTr="00841D50">
      <w:tc>
        <w:tcPr>
          <w:tcW w:w="4225" w:type="dxa"/>
          <w:tcBorders>
            <w:top w:val="nil"/>
            <w:bottom w:val="nil"/>
          </w:tcBorders>
          <w:tcMar>
            <w:top w:w="29" w:type="dxa"/>
            <w:left w:w="29" w:type="dxa"/>
            <w:bottom w:w="29" w:type="dxa"/>
            <w:right w:w="29" w:type="dxa"/>
          </w:tcMar>
        </w:tcPr>
        <w:p w14:paraId="72DB563D" w14:textId="38439FD9" w:rsidR="002D37F5" w:rsidRPr="004118F1" w:rsidRDefault="002D37F5" w:rsidP="002952F4">
          <w:pPr>
            <w:pStyle w:val="Footer"/>
          </w:pPr>
        </w:p>
      </w:tc>
      <w:tc>
        <w:tcPr>
          <w:tcW w:w="1080" w:type="dxa"/>
          <w:vMerge/>
          <w:tcBorders>
            <w:top w:val="nil"/>
            <w:bottom w:val="nil"/>
          </w:tcBorders>
          <w:tcMar>
            <w:top w:w="29" w:type="dxa"/>
            <w:left w:w="29" w:type="dxa"/>
            <w:bottom w:w="29" w:type="dxa"/>
            <w:right w:w="29" w:type="dxa"/>
          </w:tcMar>
        </w:tcPr>
        <w:p w14:paraId="63885B9E" w14:textId="77777777" w:rsidR="002D37F5" w:rsidRPr="004118F1" w:rsidRDefault="002D37F5" w:rsidP="002952F4">
          <w:pPr>
            <w:pStyle w:val="Footer"/>
          </w:pPr>
        </w:p>
      </w:tc>
      <w:tc>
        <w:tcPr>
          <w:tcW w:w="3959" w:type="dxa"/>
          <w:tcBorders>
            <w:top w:val="nil"/>
            <w:bottom w:val="nil"/>
          </w:tcBorders>
          <w:tcMar>
            <w:top w:w="29" w:type="dxa"/>
            <w:left w:w="29" w:type="dxa"/>
            <w:bottom w:w="29" w:type="dxa"/>
            <w:right w:w="29" w:type="dxa"/>
          </w:tcMar>
        </w:tcPr>
        <w:p w14:paraId="012FA72D" w14:textId="0852DA73" w:rsidR="002D37F5" w:rsidRPr="004118F1" w:rsidRDefault="00A548CA" w:rsidP="002952F4">
          <w:pPr>
            <w:pStyle w:val="Footer"/>
            <w:jc w:val="right"/>
          </w:pPr>
          <w:r w:rsidRPr="004118F1">
            <w:t>v010</w:t>
          </w:r>
          <w:r w:rsidR="00575AE1">
            <w:t>520</w:t>
          </w:r>
          <w:r w:rsidRPr="004118F1">
            <w:t>2036NMA</w:t>
          </w:r>
        </w:p>
      </w:tc>
    </w:tr>
  </w:tbl>
  <w:p w14:paraId="08C90710" w14:textId="77777777" w:rsidR="002D37F5" w:rsidRPr="004118F1" w:rsidRDefault="002D37F5" w:rsidP="000A38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FF88" w14:textId="3CEF280F" w:rsidR="00585A3C" w:rsidRPr="004118F1" w:rsidRDefault="004C40E9" w:rsidP="002952F4">
    <w:pPr>
      <w:pStyle w:val="Footer"/>
    </w:pPr>
    <w:r w:rsidRPr="004118F1">
      <w:t>CGI Software as a Service Agreement</w:t>
    </w:r>
    <w:r w:rsidR="00585A3C" w:rsidRPr="004118F1">
      <w:tab/>
    </w:r>
    <w:r w:rsidR="00585A3C" w:rsidRPr="004118F1">
      <w:tab/>
    </w:r>
  </w:p>
  <w:p w14:paraId="3C93EDAD" w14:textId="26C15766" w:rsidR="00585A3C" w:rsidRPr="004118F1" w:rsidRDefault="004517CF" w:rsidP="002952F4">
    <w:pPr>
      <w:pStyle w:val="Footer"/>
    </w:pPr>
    <w:r w:rsidRPr="004118F1">
      <w:t xml:space="preserve">CGI </w:t>
    </w:r>
    <w:r w:rsidR="004C40E9" w:rsidRPr="004118F1">
      <w:t>Accel360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29E4A" w14:textId="77777777" w:rsidR="00E13A9C" w:rsidRPr="004118F1" w:rsidRDefault="00E13A9C" w:rsidP="002952F4">
      <w:r w:rsidRPr="004118F1">
        <w:separator/>
      </w:r>
    </w:p>
    <w:p w14:paraId="3F4F360E" w14:textId="77777777" w:rsidR="00E13A9C" w:rsidRPr="004118F1" w:rsidRDefault="00E13A9C" w:rsidP="002952F4"/>
  </w:footnote>
  <w:footnote w:type="continuationSeparator" w:id="0">
    <w:p w14:paraId="1F40E0CD" w14:textId="77777777" w:rsidR="00E13A9C" w:rsidRPr="004118F1" w:rsidRDefault="00E13A9C" w:rsidP="002952F4">
      <w:r w:rsidRPr="004118F1">
        <w:continuationSeparator/>
      </w:r>
    </w:p>
    <w:p w14:paraId="16FCDCCF" w14:textId="77777777" w:rsidR="00E13A9C" w:rsidRPr="004118F1" w:rsidRDefault="00E13A9C" w:rsidP="002952F4"/>
  </w:footnote>
  <w:footnote w:type="continuationNotice" w:id="1">
    <w:p w14:paraId="5A132711" w14:textId="77777777" w:rsidR="00E13A9C" w:rsidRPr="004118F1" w:rsidRDefault="00E13A9C" w:rsidP="002952F4"/>
    <w:p w14:paraId="2BCE8D1F" w14:textId="77777777" w:rsidR="00E13A9C" w:rsidRPr="004118F1" w:rsidRDefault="00E13A9C" w:rsidP="002952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412F" w14:textId="77777777" w:rsidR="00575AE1" w:rsidRDefault="00575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2006" w14:textId="77777777" w:rsidR="002D37F5" w:rsidRPr="004118F1" w:rsidRDefault="002D37F5" w:rsidP="002952F4">
    <w:pPr>
      <w:pStyle w:val="Header"/>
    </w:pPr>
    <w:r w:rsidRPr="004118F1">
      <w:rPr>
        <w:noProof/>
      </w:rPr>
      <w:drawing>
        <wp:anchor distT="0" distB="0" distL="114300" distR="114300" simplePos="0" relativeHeight="251667456" behindDoc="1" locked="0" layoutInCell="1" allowOverlap="1" wp14:anchorId="62B26111" wp14:editId="7042AFAD">
          <wp:simplePos x="0" y="0"/>
          <wp:positionH relativeFrom="column">
            <wp:posOffset>0</wp:posOffset>
          </wp:positionH>
          <wp:positionV relativeFrom="paragraph">
            <wp:posOffset>19473</wp:posOffset>
          </wp:positionV>
          <wp:extent cx="523875" cy="266700"/>
          <wp:effectExtent l="0" t="0" r="9525" b="0"/>
          <wp:wrapNone/>
          <wp:docPr id="690503166" name="Picture 690503166" descr="cgi-logo2012-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i-logo2012-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2070" w14:textId="09155CE9" w:rsidR="00585A3C" w:rsidRPr="004118F1" w:rsidRDefault="00424BB1" w:rsidP="002952F4">
    <w:pPr>
      <w:pStyle w:val="Header"/>
    </w:pPr>
    <w:r>
      <w:rPr>
        <w:noProof/>
      </w:rPr>
      <w:drawing>
        <wp:inline distT="0" distB="0" distL="0" distR="0" wp14:anchorId="4D2FFE78" wp14:editId="6596B97C">
          <wp:extent cx="527653" cy="215574"/>
          <wp:effectExtent l="0" t="0" r="6350" b="0"/>
          <wp:docPr id="888081193" name="Picture 1" descr="CGI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81193" name="Picture 888081193" descr="CGI Inc. logo"/>
                  <pic:cNvPicPr>
                    <a:picLocks noChangeAspect="1"/>
                  </pic:cNvPicPr>
                </pic:nvPicPr>
                <pic:blipFill>
                  <a:blip r:embed="rId1" cstate="screen">
                    <a:extLst>
                      <a:ext uri="{28A0092B-C50C-407E-A947-70E740481C1C}">
                        <a14:useLocalDpi xmlns:a14="http://schemas.microsoft.com/office/drawing/2010/main" val="0"/>
                      </a:ext>
                    </a:extLst>
                  </a:blip>
                  <a:stretch>
                    <a:fillRect/>
                  </a:stretch>
                </pic:blipFill>
                <pic:spPr>
                  <a:xfrm rot="10800000" flipH="1" flipV="1">
                    <a:off x="0" y="0"/>
                    <a:ext cx="607919" cy="248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1F78"/>
    <w:multiLevelType w:val="hybridMultilevel"/>
    <w:tmpl w:val="182482D6"/>
    <w:lvl w:ilvl="0" w:tplc="109CB196">
      <w:start w:val="1"/>
      <w:numFmt w:val="bullet"/>
      <w:lvlText w:val=""/>
      <w:lvlJc w:val="left"/>
      <w:pPr>
        <w:ind w:left="720" w:hanging="360"/>
      </w:pPr>
      <w:rPr>
        <w:rFonts w:ascii="Symbol" w:hAnsi="Symbol" w:hint="default"/>
      </w:rPr>
    </w:lvl>
    <w:lvl w:ilvl="1" w:tplc="B8AC5296">
      <w:numFmt w:val="bullet"/>
      <w:lvlText w:val=""/>
      <w:lvlJc w:val="left"/>
      <w:pPr>
        <w:ind w:left="1440" w:hanging="360"/>
      </w:pPr>
      <w:rPr>
        <w:rFonts w:ascii="Symbol" w:eastAsia="Times New Roman" w:hAnsi="Symbol" w:cs="Helvetica" w:hint="default"/>
      </w:rPr>
    </w:lvl>
    <w:lvl w:ilvl="2" w:tplc="04090005">
      <w:start w:val="1"/>
      <w:numFmt w:val="bullet"/>
      <w:lvlText w:val=""/>
      <w:lvlJc w:val="left"/>
      <w:pPr>
        <w:ind w:left="2160" w:hanging="360"/>
      </w:pPr>
      <w:rPr>
        <w:rFonts w:ascii="Wingdings" w:hAnsi="Wingdings" w:hint="default"/>
      </w:rPr>
    </w:lvl>
    <w:lvl w:ilvl="3" w:tplc="E778ABB0">
      <w:numFmt w:val="bullet"/>
      <w:lvlText w:val="•"/>
      <w:lvlJc w:val="left"/>
      <w:pPr>
        <w:ind w:left="3240" w:hanging="72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05D7B"/>
    <w:multiLevelType w:val="multilevel"/>
    <w:tmpl w:val="1C74F1FC"/>
    <w:lvl w:ilvl="0">
      <w:start w:val="1"/>
      <w:numFmt w:val="decimal"/>
      <w:pStyle w:val="ListBullet3"/>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134323D"/>
    <w:multiLevelType w:val="multilevel"/>
    <w:tmpl w:val="C8E828AA"/>
    <w:lvl w:ilvl="0">
      <w:start w:val="1"/>
      <w:numFmt w:val="decimal"/>
      <w:pStyle w:val="Schedule1"/>
      <w:lvlText w:val="%1"/>
      <w:lvlJc w:val="left"/>
      <w:pPr>
        <w:tabs>
          <w:tab w:val="num" w:pos="1247"/>
        </w:tabs>
        <w:ind w:left="1247" w:hanging="680"/>
      </w:pPr>
      <w:rPr>
        <w:rFonts w:hint="default"/>
        <w:b/>
        <w:i w:val="0"/>
        <w:color w:val="auto"/>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1928"/>
        </w:tabs>
        <w:ind w:left="1928" w:hanging="681"/>
      </w:pPr>
      <w:rPr>
        <w:rFonts w:hint="default"/>
        <w:b/>
        <w:i w:val="0"/>
        <w:sz w:val="17"/>
      </w:rPr>
    </w:lvl>
    <w:lvl w:ilvl="3">
      <w:start w:val="1"/>
      <w:numFmt w:val="lowerRoman"/>
      <w:pStyle w:val="Schedule4"/>
      <w:lvlText w:val="(%4)"/>
      <w:lvlJc w:val="left"/>
      <w:pPr>
        <w:tabs>
          <w:tab w:val="num" w:pos="2608"/>
        </w:tabs>
        <w:ind w:left="2608" w:hanging="680"/>
      </w:pPr>
      <w:rPr>
        <w:rFonts w:hint="default"/>
      </w:rPr>
    </w:lvl>
    <w:lvl w:ilvl="4">
      <w:start w:val="1"/>
      <w:numFmt w:val="lowerLetter"/>
      <w:pStyle w:val="Schedule5"/>
      <w:lvlText w:val="(%5)"/>
      <w:lvlJc w:val="left"/>
      <w:pPr>
        <w:tabs>
          <w:tab w:val="num" w:pos="3175"/>
        </w:tabs>
        <w:ind w:left="3175" w:hanging="567"/>
      </w:pPr>
      <w:rPr>
        <w:rFonts w:hint="default"/>
      </w:rPr>
    </w:lvl>
    <w:lvl w:ilvl="5">
      <w:start w:val="1"/>
      <w:numFmt w:val="upperRoman"/>
      <w:pStyle w:val="Schedule6"/>
      <w:lvlText w:val="(%6)"/>
      <w:lvlJc w:val="left"/>
      <w:pPr>
        <w:tabs>
          <w:tab w:val="num" w:pos="3855"/>
        </w:tabs>
        <w:ind w:left="3855" w:hanging="680"/>
      </w:pPr>
      <w:rPr>
        <w:rFonts w:hint="default"/>
      </w:rPr>
    </w:lvl>
    <w:lvl w:ilvl="6">
      <w:start w:val="1"/>
      <w:numFmt w:val="none"/>
      <w:lvlText w:val=""/>
      <w:lvlJc w:val="left"/>
      <w:pPr>
        <w:tabs>
          <w:tab w:val="num" w:pos="4536"/>
        </w:tabs>
        <w:ind w:left="4536" w:hanging="680"/>
      </w:pPr>
      <w:rPr>
        <w:rFonts w:hint="default"/>
      </w:rPr>
    </w:lvl>
    <w:lvl w:ilvl="7">
      <w:start w:val="1"/>
      <w:numFmt w:val="none"/>
      <w:lvlText w:val=""/>
      <w:lvlJc w:val="left"/>
      <w:pPr>
        <w:tabs>
          <w:tab w:val="num" w:pos="4536"/>
        </w:tabs>
        <w:ind w:left="4536" w:hanging="680"/>
      </w:pPr>
      <w:rPr>
        <w:rFonts w:hint="default"/>
      </w:rPr>
    </w:lvl>
    <w:lvl w:ilvl="8">
      <w:start w:val="1"/>
      <w:numFmt w:val="none"/>
      <w:lvlText w:val=""/>
      <w:lvlJc w:val="left"/>
      <w:pPr>
        <w:tabs>
          <w:tab w:val="num" w:pos="4536"/>
        </w:tabs>
        <w:ind w:left="4536" w:hanging="680"/>
      </w:pPr>
      <w:rPr>
        <w:rFonts w:hint="default"/>
      </w:rPr>
    </w:lvl>
  </w:abstractNum>
  <w:abstractNum w:abstractNumId="3" w15:restartNumberingAfterBreak="0">
    <w:nsid w:val="1404168D"/>
    <w:multiLevelType w:val="multilevel"/>
    <w:tmpl w:val="5DB2F838"/>
    <w:lvl w:ilvl="0">
      <w:start w:val="1"/>
      <w:numFmt w:val="decimal"/>
      <w:pStyle w:val="RFPLevel1"/>
      <w:lvlText w:val="SECTION %1.0"/>
      <w:lvlJc w:val="left"/>
      <w:pPr>
        <w:ind w:left="1800" w:hanging="180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FPLevel2"/>
      <w:lvlText w:val="%1.%2."/>
      <w:lvlJc w:val="left"/>
      <w:pPr>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FPLevel1"/>
      <w:lvlText w:val="%1.%2.%3."/>
      <w:lvlJc w:val="left"/>
      <w:pPr>
        <w:ind w:left="936" w:hanging="936"/>
      </w:pPr>
      <w:rPr>
        <w:rFonts w:cs="Times New Roman" w:hint="default"/>
      </w:rPr>
    </w:lvl>
    <w:lvl w:ilvl="3">
      <w:start w:val="1"/>
      <w:numFmt w:val="decimal"/>
      <w:pStyle w:val="RFPLevel2"/>
      <w:lvlText w:val="%1.%2.%3.%4."/>
      <w:lvlJc w:val="left"/>
      <w:pPr>
        <w:ind w:left="1152" w:hanging="1152"/>
      </w:pPr>
      <w:rPr>
        <w:rFonts w:cs="Times New Roman" w:hint="default"/>
      </w:rPr>
    </w:lvl>
    <w:lvl w:ilvl="4">
      <w:start w:val="1"/>
      <w:numFmt w:val="decimal"/>
      <w:lvlText w:val="%1.%2.%3.%4.%5."/>
      <w:lvlJc w:val="left"/>
      <w:pPr>
        <w:ind w:left="1368" w:hanging="1368"/>
      </w:pPr>
      <w:rPr>
        <w:rFonts w:cs="Times New Roman" w:hint="default"/>
      </w:rPr>
    </w:lvl>
    <w:lvl w:ilvl="5">
      <w:start w:val="1"/>
      <w:numFmt w:val="decimal"/>
      <w:lvlText w:val="%1.%2.%3.%4.%5.%6."/>
      <w:lvlJc w:val="left"/>
      <w:pPr>
        <w:ind w:left="1584" w:hanging="1584"/>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016" w:hanging="2016"/>
      </w:pPr>
      <w:rPr>
        <w:rFonts w:cs="Times New Roman" w:hint="default"/>
      </w:rPr>
    </w:lvl>
    <w:lvl w:ilvl="8">
      <w:start w:val="1"/>
      <w:numFmt w:val="decimal"/>
      <w:lvlText w:val="%1.%2.%3.%4.%5.%6.%7.%8.%9."/>
      <w:lvlJc w:val="left"/>
      <w:pPr>
        <w:ind w:left="2232" w:hanging="2232"/>
      </w:pPr>
      <w:rPr>
        <w:rFonts w:cs="Times New Roman" w:hint="default"/>
      </w:rPr>
    </w:lvl>
  </w:abstractNum>
  <w:abstractNum w:abstractNumId="4" w15:restartNumberingAfterBreak="0">
    <w:nsid w:val="14721BE0"/>
    <w:multiLevelType w:val="hybridMultilevel"/>
    <w:tmpl w:val="2412253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5" w15:restartNumberingAfterBreak="0">
    <w:nsid w:val="1D7B2571"/>
    <w:multiLevelType w:val="hybridMultilevel"/>
    <w:tmpl w:val="42A2A520"/>
    <w:lvl w:ilvl="0" w:tplc="3718DE24">
      <w:start w:val="1"/>
      <w:numFmt w:val="bullet"/>
      <w:lvlText w:val=""/>
      <w:lvlJc w:val="left"/>
      <w:pPr>
        <w:tabs>
          <w:tab w:val="num" w:pos="3600"/>
        </w:tabs>
        <w:ind w:left="3600" w:hanging="360"/>
      </w:pPr>
      <w:rPr>
        <w:rFonts w:ascii="Wingdings" w:hAnsi="Wingdings"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21FC080F"/>
    <w:multiLevelType w:val="hybridMultilevel"/>
    <w:tmpl w:val="709C79F8"/>
    <w:lvl w:ilvl="0" w:tplc="0409000F">
      <w:start w:val="1"/>
      <w:numFmt w:val="decimal"/>
      <w:lvlText w:val="%1."/>
      <w:lvlJc w:val="left"/>
      <w:pPr>
        <w:ind w:left="36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7" w15:restartNumberingAfterBreak="0">
    <w:nsid w:val="356777A0"/>
    <w:multiLevelType w:val="multilevel"/>
    <w:tmpl w:val="A27E3AD4"/>
    <w:lvl w:ilvl="0">
      <w:start w:val="1"/>
      <w:numFmt w:val="decimal"/>
      <w:pStyle w:val="Heading1"/>
      <w:lvlText w:val="%1."/>
      <w:lvlJc w:val="left"/>
      <w:pPr>
        <w:tabs>
          <w:tab w:val="num" w:pos="432"/>
        </w:tabs>
        <w:ind w:left="432" w:hanging="432"/>
      </w:pPr>
      <w:rPr>
        <w:b w:val="0"/>
        <w:bCs/>
        <w:sz w:val="22"/>
        <w:szCs w:val="22"/>
      </w:rPr>
    </w:lvl>
    <w:lvl w:ilvl="1">
      <w:start w:val="1"/>
      <w:numFmt w:val="decimal"/>
      <w:pStyle w:val="Heading2"/>
      <w:lvlText w:val="%1.%2."/>
      <w:lvlJc w:val="left"/>
      <w:pPr>
        <w:tabs>
          <w:tab w:val="num" w:pos="2610"/>
        </w:tabs>
        <w:ind w:left="2610" w:hanging="720"/>
      </w:pPr>
    </w:lvl>
    <w:lvl w:ilvl="2">
      <w:start w:val="1"/>
      <w:numFmt w:val="decimal"/>
      <w:pStyle w:val="Heading3"/>
      <w:lvlText w:val="%1.%2.%3."/>
      <w:lvlJc w:val="left"/>
      <w:pPr>
        <w:tabs>
          <w:tab w:val="num" w:pos="1836"/>
        </w:tabs>
        <w:ind w:left="1836" w:hanging="936"/>
      </w:pPr>
      <w:rPr>
        <w:b w:val="0"/>
        <w:bCs w:val="0"/>
        <w:i w:val="0"/>
        <w:iCs/>
        <w:strike w:val="0"/>
      </w:rPr>
    </w:lvl>
    <w:lvl w:ilvl="3">
      <w:start w:val="1"/>
      <w:numFmt w:val="decimal"/>
      <w:pStyle w:val="Heading5"/>
      <w:lvlText w:val="%1.%2.%3.%4."/>
      <w:lvlJc w:val="left"/>
      <w:pPr>
        <w:tabs>
          <w:tab w:val="num" w:pos="2394"/>
        </w:tabs>
        <w:ind w:left="2394" w:hanging="1224"/>
      </w:pPr>
      <w:rPr>
        <w:rFonts w:ascii="Calibri" w:hAnsi="Calibri" w:cs="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tabs>
          <w:tab w:val="num" w:pos="3240"/>
        </w:tabs>
        <w:ind w:left="1728" w:firstLine="0"/>
      </w:pPr>
      <w:rPr>
        <w:rFonts w:ascii="Calibri" w:hAnsi="Calibri" w:hint="default"/>
        <w:sz w:val="22"/>
      </w:rPr>
    </w:lvl>
    <w:lvl w:ilvl="5">
      <w:start w:val="1"/>
      <w:numFmt w:val="decimal"/>
      <w:lvlText w:val="%1.%2.%3.%4.%5.%6."/>
      <w:lvlJc w:val="left"/>
      <w:pPr>
        <w:tabs>
          <w:tab w:val="num" w:pos="2592"/>
        </w:tabs>
        <w:ind w:left="2592" w:hanging="432"/>
      </w:pPr>
      <w:rPr>
        <w:rFonts w:hint="default"/>
      </w:rPr>
    </w:lvl>
    <w:lvl w:ilvl="6">
      <w:start w:val="1"/>
      <w:numFmt w:val="decimal"/>
      <w:lvlText w:val="%1.%2.%3.%4.%5.%6.%7."/>
      <w:lvlJc w:val="left"/>
      <w:pPr>
        <w:tabs>
          <w:tab w:val="num" w:pos="3024"/>
        </w:tabs>
        <w:ind w:left="3024" w:hanging="432"/>
      </w:pPr>
      <w:rPr>
        <w:rFonts w:hint="default"/>
      </w:rPr>
    </w:lvl>
    <w:lvl w:ilvl="7">
      <w:start w:val="1"/>
      <w:numFmt w:val="decimal"/>
      <w:lvlText w:val="%1.%2.%3.%4.%5.%6.%7.%8."/>
      <w:lvlJc w:val="left"/>
      <w:pPr>
        <w:tabs>
          <w:tab w:val="num" w:pos="3456"/>
        </w:tabs>
        <w:ind w:left="3456" w:hanging="432"/>
      </w:pPr>
      <w:rPr>
        <w:rFonts w:hint="default"/>
      </w:rPr>
    </w:lvl>
    <w:lvl w:ilvl="8">
      <w:start w:val="1"/>
      <w:numFmt w:val="decimal"/>
      <w:lvlText w:val="%1.%2.%3.%4.%5.%6.%7.%8.%9."/>
      <w:lvlJc w:val="left"/>
      <w:pPr>
        <w:tabs>
          <w:tab w:val="num" w:pos="3888"/>
        </w:tabs>
        <w:ind w:left="3888" w:hanging="432"/>
      </w:pPr>
      <w:rPr>
        <w:rFonts w:hint="default"/>
      </w:rPr>
    </w:lvl>
  </w:abstractNum>
  <w:abstractNum w:abstractNumId="8" w15:restartNumberingAfterBreak="0">
    <w:nsid w:val="3CAA0B3A"/>
    <w:multiLevelType w:val="multilevel"/>
    <w:tmpl w:val="B9A809E6"/>
    <w:lvl w:ilvl="0">
      <w:start w:val="1"/>
      <w:numFmt w:val="bullet"/>
      <w:pStyle w:val="Appendixheading1"/>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9" w15:restartNumberingAfterBreak="0">
    <w:nsid w:val="475B3203"/>
    <w:multiLevelType w:val="multilevel"/>
    <w:tmpl w:val="BD3E6EC2"/>
    <w:name w:val="AODoc"/>
    <w:lvl w:ilvl="0">
      <w:start w:val="1"/>
      <w:numFmt w:val="none"/>
      <w:pStyle w:val="AODocTxt"/>
      <w:suff w:val="nothing"/>
      <w:lvlText w:val=""/>
      <w:lvlJc w:val="left"/>
      <w:pPr>
        <w:ind w:left="0" w:firstLine="0"/>
      </w:pPr>
    </w:lvl>
    <w:lvl w:ilvl="1">
      <w:start w:val="1"/>
      <w:numFmt w:val="bullet"/>
      <w:pStyle w:val="AODocTxtL1"/>
      <w:lvlText w:val=""/>
      <w:lvlJc w:val="left"/>
      <w:pPr>
        <w:ind w:left="720" w:firstLine="0"/>
      </w:pPr>
      <w:rPr>
        <w:rFonts w:ascii="Wingdings" w:hAnsi="Wingdings" w:hint="default"/>
      </w:r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0" w15:restartNumberingAfterBreak="0">
    <w:nsid w:val="50493B5D"/>
    <w:multiLevelType w:val="hybridMultilevel"/>
    <w:tmpl w:val="3B126B44"/>
    <w:lvl w:ilvl="0" w:tplc="0C0C000F">
      <w:start w:val="1"/>
      <w:numFmt w:val="decimal"/>
      <w:lvlText w:val="%1."/>
      <w:lvlJc w:val="left"/>
      <w:pPr>
        <w:ind w:left="360" w:hanging="360"/>
      </w:p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start w:val="1"/>
      <w:numFmt w:val="decimal"/>
      <w:lvlText w:val="%4."/>
      <w:lvlJc w:val="left"/>
      <w:pPr>
        <w:ind w:left="2520" w:hanging="360"/>
      </w:pPr>
    </w:lvl>
    <w:lvl w:ilvl="4" w:tplc="0C0C0019">
      <w:start w:val="1"/>
      <w:numFmt w:val="lowerLetter"/>
      <w:lvlText w:val="%5."/>
      <w:lvlJc w:val="left"/>
      <w:pPr>
        <w:ind w:left="3240" w:hanging="360"/>
      </w:pPr>
    </w:lvl>
    <w:lvl w:ilvl="5" w:tplc="0C0C001B">
      <w:start w:val="1"/>
      <w:numFmt w:val="lowerRoman"/>
      <w:lvlText w:val="%6."/>
      <w:lvlJc w:val="right"/>
      <w:pPr>
        <w:ind w:left="3960" w:hanging="180"/>
      </w:pPr>
    </w:lvl>
    <w:lvl w:ilvl="6" w:tplc="0C0C000F">
      <w:start w:val="1"/>
      <w:numFmt w:val="decimal"/>
      <w:lvlText w:val="%7."/>
      <w:lvlJc w:val="left"/>
      <w:pPr>
        <w:ind w:left="4680" w:hanging="360"/>
      </w:pPr>
    </w:lvl>
    <w:lvl w:ilvl="7" w:tplc="0C0C0019">
      <w:start w:val="1"/>
      <w:numFmt w:val="lowerLetter"/>
      <w:lvlText w:val="%8."/>
      <w:lvlJc w:val="left"/>
      <w:pPr>
        <w:ind w:left="5400" w:hanging="360"/>
      </w:pPr>
    </w:lvl>
    <w:lvl w:ilvl="8" w:tplc="0C0C001B">
      <w:start w:val="1"/>
      <w:numFmt w:val="lowerRoman"/>
      <w:lvlText w:val="%9."/>
      <w:lvlJc w:val="right"/>
      <w:pPr>
        <w:ind w:left="6120" w:hanging="180"/>
      </w:pPr>
    </w:lvl>
  </w:abstractNum>
  <w:abstractNum w:abstractNumId="11" w15:restartNumberingAfterBreak="0">
    <w:nsid w:val="54B913A1"/>
    <w:multiLevelType w:val="hybridMultilevel"/>
    <w:tmpl w:val="98B293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606432B6"/>
    <w:multiLevelType w:val="multilevel"/>
    <w:tmpl w:val="50647F64"/>
    <w:lvl w:ilvl="0">
      <w:start w:val="1"/>
      <w:numFmt w:val="bullet"/>
      <w:pStyle w:val="TableTextBullet"/>
      <w:lvlText w:val=""/>
      <w:lvlJc w:val="left"/>
      <w:pPr>
        <w:ind w:left="504" w:hanging="360"/>
      </w:pPr>
      <w:rPr>
        <w:rFonts w:ascii="Symbol" w:hAnsi="Symbol" w:hint="default"/>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13" w15:restartNumberingAfterBreak="0">
    <w:nsid w:val="61043214"/>
    <w:multiLevelType w:val="hybridMultilevel"/>
    <w:tmpl w:val="6B368FA4"/>
    <w:lvl w:ilvl="0" w:tplc="172E9470">
      <w:start w:val="1"/>
      <w:numFmt w:val="decimal"/>
      <w:lvlText w:val="%1."/>
      <w:lvlJc w:val="left"/>
      <w:pPr>
        <w:ind w:left="360" w:hanging="360"/>
      </w:pPr>
      <w:rPr>
        <w:rFonts w:ascii="Aptos" w:hAnsi="Aptos"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ADA4D65"/>
    <w:multiLevelType w:val="hybridMultilevel"/>
    <w:tmpl w:val="C0565EC0"/>
    <w:lvl w:ilvl="0" w:tplc="64C453AC">
      <w:start w:val="1"/>
      <w:numFmt w:val="bullet"/>
      <w:pStyle w:val="ListBullet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B7631DA"/>
    <w:multiLevelType w:val="multilevel"/>
    <w:tmpl w:val="4802CF72"/>
    <w:lvl w:ilvl="0">
      <w:start w:val="1"/>
      <w:numFmt w:val="bullet"/>
      <w:pStyle w:val="SpecialHeading1"/>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16" w15:restartNumberingAfterBreak="0">
    <w:nsid w:val="7F49585E"/>
    <w:multiLevelType w:val="multilevel"/>
    <w:tmpl w:val="F260E24C"/>
    <w:lvl w:ilvl="0">
      <w:start w:val="1"/>
      <w:numFmt w:val="decimal"/>
      <w:pStyle w:val="BBHeading1"/>
      <w:lvlText w:val="%1."/>
      <w:lvlJc w:val="left"/>
      <w:pPr>
        <w:tabs>
          <w:tab w:val="num" w:pos="720"/>
        </w:tabs>
        <w:ind w:left="720" w:hanging="720"/>
      </w:pPr>
      <w:rPr>
        <w:rFonts w:hint="default"/>
        <w:b/>
        <w:i w:val="0"/>
      </w:rPr>
    </w:lvl>
    <w:lvl w:ilvl="1">
      <w:start w:val="1"/>
      <w:numFmt w:val="decimal"/>
      <w:pStyle w:val="BBHeading2"/>
      <w:lvlText w:val="%1.%2"/>
      <w:lvlJc w:val="left"/>
      <w:pPr>
        <w:tabs>
          <w:tab w:val="num" w:pos="720"/>
        </w:tabs>
        <w:ind w:left="720" w:hanging="720"/>
      </w:pPr>
      <w:rPr>
        <w:rFonts w:hint="default"/>
        <w:b/>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16cid:durableId="472724349">
    <w:abstractNumId w:val="3"/>
  </w:num>
  <w:num w:numId="2" w16cid:durableId="1089814342">
    <w:abstractNumId w:val="14"/>
  </w:num>
  <w:num w:numId="3" w16cid:durableId="82534312">
    <w:abstractNumId w:val="5"/>
  </w:num>
  <w:num w:numId="4" w16cid:durableId="15758149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5833745">
    <w:abstractNumId w:val="0"/>
  </w:num>
  <w:num w:numId="6" w16cid:durableId="21049142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1839009">
    <w:abstractNumId w:val="16"/>
  </w:num>
  <w:num w:numId="8" w16cid:durableId="1281231029">
    <w:abstractNumId w:val="2"/>
  </w:num>
  <w:num w:numId="9" w16cid:durableId="1130170028">
    <w:abstractNumId w:val="9"/>
  </w:num>
  <w:num w:numId="10" w16cid:durableId="1651520950">
    <w:abstractNumId w:val="1"/>
  </w:num>
  <w:num w:numId="11" w16cid:durableId="445076559">
    <w:abstractNumId w:val="8"/>
  </w:num>
  <w:num w:numId="12" w16cid:durableId="193419826">
    <w:abstractNumId w:val="12"/>
  </w:num>
  <w:num w:numId="13" w16cid:durableId="156267674">
    <w:abstractNumId w:val="15"/>
  </w:num>
  <w:num w:numId="14" w16cid:durableId="1613589008">
    <w:abstractNumId w:val="7"/>
  </w:num>
  <w:num w:numId="15" w16cid:durableId="1886020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23659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910125">
    <w:abstractNumId w:val="11"/>
  </w:num>
  <w:num w:numId="18" w16cid:durableId="446119167">
    <w:abstractNumId w:val="4"/>
  </w:num>
  <w:num w:numId="19" w16cid:durableId="2055962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85431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99208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8550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2958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0" w:nlCheck="1" w:checkStyle="0"/>
  <w:activeWritingStyle w:appName="MSWord" w:lang="en-US" w:vendorID="64" w:dllVersion="0" w:nlCheck="1" w:checkStyle="0"/>
  <w:activeWritingStyle w:appName="MSWord" w:lang="en-CA" w:vendorID="64" w:dllVersion="0" w:nlCheck="1" w:checkStyle="0"/>
  <w:proofState w:spelling="clean" w:grammar="clean"/>
  <w:attachedTemplate r:id="rId1"/>
  <w:trackRevisions/>
  <w:doNotTrackFormatting/>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69"/>
    <w:rsid w:val="0000012A"/>
    <w:rsid w:val="00000648"/>
    <w:rsid w:val="00000879"/>
    <w:rsid w:val="00000F97"/>
    <w:rsid w:val="000018B7"/>
    <w:rsid w:val="000019E3"/>
    <w:rsid w:val="00001CBC"/>
    <w:rsid w:val="00002AAC"/>
    <w:rsid w:val="00002F75"/>
    <w:rsid w:val="00003C03"/>
    <w:rsid w:val="0000437F"/>
    <w:rsid w:val="0000462B"/>
    <w:rsid w:val="00004819"/>
    <w:rsid w:val="00004F41"/>
    <w:rsid w:val="0000551C"/>
    <w:rsid w:val="000055A4"/>
    <w:rsid w:val="00005DC4"/>
    <w:rsid w:val="00006560"/>
    <w:rsid w:val="00006674"/>
    <w:rsid w:val="000070D3"/>
    <w:rsid w:val="00007584"/>
    <w:rsid w:val="0000769F"/>
    <w:rsid w:val="00007978"/>
    <w:rsid w:val="000079BA"/>
    <w:rsid w:val="00007AE6"/>
    <w:rsid w:val="00007CA3"/>
    <w:rsid w:val="000103C6"/>
    <w:rsid w:val="000106DA"/>
    <w:rsid w:val="000108CB"/>
    <w:rsid w:val="000108EC"/>
    <w:rsid w:val="000119BF"/>
    <w:rsid w:val="00011AD5"/>
    <w:rsid w:val="00011CDD"/>
    <w:rsid w:val="00011FFC"/>
    <w:rsid w:val="0001249D"/>
    <w:rsid w:val="000124AF"/>
    <w:rsid w:val="000126EC"/>
    <w:rsid w:val="00012889"/>
    <w:rsid w:val="000136F4"/>
    <w:rsid w:val="0001379D"/>
    <w:rsid w:val="00013D64"/>
    <w:rsid w:val="00014026"/>
    <w:rsid w:val="0001445C"/>
    <w:rsid w:val="00014461"/>
    <w:rsid w:val="000147BC"/>
    <w:rsid w:val="00015363"/>
    <w:rsid w:val="0001685D"/>
    <w:rsid w:val="00016BCA"/>
    <w:rsid w:val="000173D1"/>
    <w:rsid w:val="000178B1"/>
    <w:rsid w:val="00020C13"/>
    <w:rsid w:val="00020CBE"/>
    <w:rsid w:val="00022D8E"/>
    <w:rsid w:val="00022F9A"/>
    <w:rsid w:val="000233EF"/>
    <w:rsid w:val="000240B6"/>
    <w:rsid w:val="00026415"/>
    <w:rsid w:val="0002751A"/>
    <w:rsid w:val="00027AA8"/>
    <w:rsid w:val="00034C7E"/>
    <w:rsid w:val="00035644"/>
    <w:rsid w:val="000363D0"/>
    <w:rsid w:val="00036D2E"/>
    <w:rsid w:val="00036EEB"/>
    <w:rsid w:val="00037952"/>
    <w:rsid w:val="000379D0"/>
    <w:rsid w:val="000406F7"/>
    <w:rsid w:val="00040B62"/>
    <w:rsid w:val="0004164C"/>
    <w:rsid w:val="00042401"/>
    <w:rsid w:val="00042441"/>
    <w:rsid w:val="00042BFE"/>
    <w:rsid w:val="00042E05"/>
    <w:rsid w:val="00043FD4"/>
    <w:rsid w:val="00044A4F"/>
    <w:rsid w:val="00044A96"/>
    <w:rsid w:val="0004535F"/>
    <w:rsid w:val="0004551F"/>
    <w:rsid w:val="00045C5A"/>
    <w:rsid w:val="00046337"/>
    <w:rsid w:val="000464D3"/>
    <w:rsid w:val="000467D5"/>
    <w:rsid w:val="00046CED"/>
    <w:rsid w:val="00047754"/>
    <w:rsid w:val="00047A4C"/>
    <w:rsid w:val="000508BF"/>
    <w:rsid w:val="000508C2"/>
    <w:rsid w:val="00050B29"/>
    <w:rsid w:val="00050DD7"/>
    <w:rsid w:val="0005114E"/>
    <w:rsid w:val="0005183A"/>
    <w:rsid w:val="00051E02"/>
    <w:rsid w:val="0005218C"/>
    <w:rsid w:val="00052A18"/>
    <w:rsid w:val="00052A3B"/>
    <w:rsid w:val="0005317A"/>
    <w:rsid w:val="00053B0C"/>
    <w:rsid w:val="00053BE2"/>
    <w:rsid w:val="00053E9D"/>
    <w:rsid w:val="00054654"/>
    <w:rsid w:val="0005466B"/>
    <w:rsid w:val="00054A63"/>
    <w:rsid w:val="00054C98"/>
    <w:rsid w:val="0005537D"/>
    <w:rsid w:val="00055DAF"/>
    <w:rsid w:val="0005640A"/>
    <w:rsid w:val="00056A25"/>
    <w:rsid w:val="00057EAC"/>
    <w:rsid w:val="00060145"/>
    <w:rsid w:val="000605AC"/>
    <w:rsid w:val="000606A5"/>
    <w:rsid w:val="00060F87"/>
    <w:rsid w:val="0006127C"/>
    <w:rsid w:val="00061788"/>
    <w:rsid w:val="00061E0B"/>
    <w:rsid w:val="000620A8"/>
    <w:rsid w:val="000626BD"/>
    <w:rsid w:val="0006271C"/>
    <w:rsid w:val="00062A1B"/>
    <w:rsid w:val="00063105"/>
    <w:rsid w:val="00063333"/>
    <w:rsid w:val="000634D4"/>
    <w:rsid w:val="00063C94"/>
    <w:rsid w:val="00064646"/>
    <w:rsid w:val="00064B7A"/>
    <w:rsid w:val="000650A5"/>
    <w:rsid w:val="000650AB"/>
    <w:rsid w:val="00066C7D"/>
    <w:rsid w:val="00067160"/>
    <w:rsid w:val="00071089"/>
    <w:rsid w:val="00072B8F"/>
    <w:rsid w:val="00073A5C"/>
    <w:rsid w:val="00074765"/>
    <w:rsid w:val="00074CCF"/>
    <w:rsid w:val="00075097"/>
    <w:rsid w:val="0007647B"/>
    <w:rsid w:val="000764E5"/>
    <w:rsid w:val="000778FC"/>
    <w:rsid w:val="00080DDF"/>
    <w:rsid w:val="00080E80"/>
    <w:rsid w:val="00081D75"/>
    <w:rsid w:val="0008225E"/>
    <w:rsid w:val="00082C77"/>
    <w:rsid w:val="00084EB1"/>
    <w:rsid w:val="000861BF"/>
    <w:rsid w:val="00086317"/>
    <w:rsid w:val="0008684D"/>
    <w:rsid w:val="00087202"/>
    <w:rsid w:val="00087B7D"/>
    <w:rsid w:val="00090311"/>
    <w:rsid w:val="00090403"/>
    <w:rsid w:val="00091D64"/>
    <w:rsid w:val="00091E27"/>
    <w:rsid w:val="00091F3C"/>
    <w:rsid w:val="000924D9"/>
    <w:rsid w:val="00096861"/>
    <w:rsid w:val="00096F32"/>
    <w:rsid w:val="0009716C"/>
    <w:rsid w:val="000971CA"/>
    <w:rsid w:val="00097337"/>
    <w:rsid w:val="0009748E"/>
    <w:rsid w:val="00097841"/>
    <w:rsid w:val="00097DA4"/>
    <w:rsid w:val="00097DEC"/>
    <w:rsid w:val="000A0C74"/>
    <w:rsid w:val="000A11B4"/>
    <w:rsid w:val="000A1657"/>
    <w:rsid w:val="000A1739"/>
    <w:rsid w:val="000A20A5"/>
    <w:rsid w:val="000A3854"/>
    <w:rsid w:val="000A45E2"/>
    <w:rsid w:val="000A48FD"/>
    <w:rsid w:val="000A5EC2"/>
    <w:rsid w:val="000A63E8"/>
    <w:rsid w:val="000A698D"/>
    <w:rsid w:val="000A6BE3"/>
    <w:rsid w:val="000A7402"/>
    <w:rsid w:val="000A7FC2"/>
    <w:rsid w:val="000B1F8F"/>
    <w:rsid w:val="000B3548"/>
    <w:rsid w:val="000B3C13"/>
    <w:rsid w:val="000B408D"/>
    <w:rsid w:val="000B49C1"/>
    <w:rsid w:val="000B59DE"/>
    <w:rsid w:val="000B6A22"/>
    <w:rsid w:val="000C04DB"/>
    <w:rsid w:val="000C04E3"/>
    <w:rsid w:val="000C0BD0"/>
    <w:rsid w:val="000C23BF"/>
    <w:rsid w:val="000C25D0"/>
    <w:rsid w:val="000C30A2"/>
    <w:rsid w:val="000C5CD1"/>
    <w:rsid w:val="000C6500"/>
    <w:rsid w:val="000C6844"/>
    <w:rsid w:val="000C6F6C"/>
    <w:rsid w:val="000C75CF"/>
    <w:rsid w:val="000D046A"/>
    <w:rsid w:val="000D07FF"/>
    <w:rsid w:val="000D1B22"/>
    <w:rsid w:val="000D280C"/>
    <w:rsid w:val="000D2941"/>
    <w:rsid w:val="000D2F39"/>
    <w:rsid w:val="000D38F1"/>
    <w:rsid w:val="000D41B8"/>
    <w:rsid w:val="000D4451"/>
    <w:rsid w:val="000D500F"/>
    <w:rsid w:val="000D5773"/>
    <w:rsid w:val="000D58EA"/>
    <w:rsid w:val="000D5A6A"/>
    <w:rsid w:val="000D61E9"/>
    <w:rsid w:val="000D6ECB"/>
    <w:rsid w:val="000D6F49"/>
    <w:rsid w:val="000D7178"/>
    <w:rsid w:val="000E01B2"/>
    <w:rsid w:val="000E0A4B"/>
    <w:rsid w:val="000E0B3B"/>
    <w:rsid w:val="000E0CAD"/>
    <w:rsid w:val="000E12DE"/>
    <w:rsid w:val="000E1379"/>
    <w:rsid w:val="000E1513"/>
    <w:rsid w:val="000E1725"/>
    <w:rsid w:val="000E1753"/>
    <w:rsid w:val="000E22F0"/>
    <w:rsid w:val="000E347A"/>
    <w:rsid w:val="000E36F3"/>
    <w:rsid w:val="000E3D56"/>
    <w:rsid w:val="000E445D"/>
    <w:rsid w:val="000E5008"/>
    <w:rsid w:val="000E5724"/>
    <w:rsid w:val="000E6909"/>
    <w:rsid w:val="000E6AE1"/>
    <w:rsid w:val="000E70A2"/>
    <w:rsid w:val="000E720A"/>
    <w:rsid w:val="000E7939"/>
    <w:rsid w:val="000F0237"/>
    <w:rsid w:val="000F03ED"/>
    <w:rsid w:val="000F055D"/>
    <w:rsid w:val="000F0960"/>
    <w:rsid w:val="000F0FB1"/>
    <w:rsid w:val="000F1A74"/>
    <w:rsid w:val="000F1C15"/>
    <w:rsid w:val="000F21E3"/>
    <w:rsid w:val="000F281C"/>
    <w:rsid w:val="000F28E3"/>
    <w:rsid w:val="000F2F52"/>
    <w:rsid w:val="000F3078"/>
    <w:rsid w:val="000F366F"/>
    <w:rsid w:val="000F3F03"/>
    <w:rsid w:val="000F41D1"/>
    <w:rsid w:val="000F45F5"/>
    <w:rsid w:val="000F489B"/>
    <w:rsid w:val="000F5C02"/>
    <w:rsid w:val="000F67E0"/>
    <w:rsid w:val="000F6AE4"/>
    <w:rsid w:val="000F7130"/>
    <w:rsid w:val="001008C9"/>
    <w:rsid w:val="00100D6C"/>
    <w:rsid w:val="00101BCD"/>
    <w:rsid w:val="00103A8C"/>
    <w:rsid w:val="00103FE0"/>
    <w:rsid w:val="00104C24"/>
    <w:rsid w:val="00106932"/>
    <w:rsid w:val="00106C79"/>
    <w:rsid w:val="00106E79"/>
    <w:rsid w:val="00106E8A"/>
    <w:rsid w:val="00107ABA"/>
    <w:rsid w:val="00107CB3"/>
    <w:rsid w:val="00107FCB"/>
    <w:rsid w:val="001104D2"/>
    <w:rsid w:val="001106FC"/>
    <w:rsid w:val="00111370"/>
    <w:rsid w:val="00111C17"/>
    <w:rsid w:val="00111D9D"/>
    <w:rsid w:val="001120C8"/>
    <w:rsid w:val="001127FC"/>
    <w:rsid w:val="00112FAB"/>
    <w:rsid w:val="001149F8"/>
    <w:rsid w:val="00114DA0"/>
    <w:rsid w:val="0011512A"/>
    <w:rsid w:val="0011523B"/>
    <w:rsid w:val="00115615"/>
    <w:rsid w:val="00115C15"/>
    <w:rsid w:val="001165C2"/>
    <w:rsid w:val="00117698"/>
    <w:rsid w:val="00117A4E"/>
    <w:rsid w:val="0012003F"/>
    <w:rsid w:val="001202C4"/>
    <w:rsid w:val="00120B51"/>
    <w:rsid w:val="001211A9"/>
    <w:rsid w:val="00121980"/>
    <w:rsid w:val="00122136"/>
    <w:rsid w:val="00122BE9"/>
    <w:rsid w:val="001244E4"/>
    <w:rsid w:val="0012468C"/>
    <w:rsid w:val="00124E6F"/>
    <w:rsid w:val="001258E7"/>
    <w:rsid w:val="00125B2A"/>
    <w:rsid w:val="001265A3"/>
    <w:rsid w:val="0012677E"/>
    <w:rsid w:val="00126A45"/>
    <w:rsid w:val="00126B77"/>
    <w:rsid w:val="00127A13"/>
    <w:rsid w:val="00130403"/>
    <w:rsid w:val="001304F7"/>
    <w:rsid w:val="001305BD"/>
    <w:rsid w:val="00131A19"/>
    <w:rsid w:val="00131DE2"/>
    <w:rsid w:val="0013221F"/>
    <w:rsid w:val="001325AC"/>
    <w:rsid w:val="001330A8"/>
    <w:rsid w:val="00133610"/>
    <w:rsid w:val="00133C8B"/>
    <w:rsid w:val="001340EB"/>
    <w:rsid w:val="001340FF"/>
    <w:rsid w:val="00135374"/>
    <w:rsid w:val="0013593C"/>
    <w:rsid w:val="00136132"/>
    <w:rsid w:val="0013647E"/>
    <w:rsid w:val="001364D3"/>
    <w:rsid w:val="001366A8"/>
    <w:rsid w:val="00136928"/>
    <w:rsid w:val="001369E3"/>
    <w:rsid w:val="00137810"/>
    <w:rsid w:val="00137EE1"/>
    <w:rsid w:val="001403B0"/>
    <w:rsid w:val="001406DD"/>
    <w:rsid w:val="00140CD4"/>
    <w:rsid w:val="001410FA"/>
    <w:rsid w:val="00141302"/>
    <w:rsid w:val="001417EF"/>
    <w:rsid w:val="00141D53"/>
    <w:rsid w:val="00141F7A"/>
    <w:rsid w:val="00142115"/>
    <w:rsid w:val="0014241A"/>
    <w:rsid w:val="0014284F"/>
    <w:rsid w:val="00142D56"/>
    <w:rsid w:val="00143E89"/>
    <w:rsid w:val="0014413B"/>
    <w:rsid w:val="0014441E"/>
    <w:rsid w:val="00144CE4"/>
    <w:rsid w:val="00146225"/>
    <w:rsid w:val="00146D77"/>
    <w:rsid w:val="00147021"/>
    <w:rsid w:val="0014723E"/>
    <w:rsid w:val="0014732A"/>
    <w:rsid w:val="00147587"/>
    <w:rsid w:val="001479C0"/>
    <w:rsid w:val="00147CFC"/>
    <w:rsid w:val="00150F78"/>
    <w:rsid w:val="001510BB"/>
    <w:rsid w:val="00152476"/>
    <w:rsid w:val="00152C7A"/>
    <w:rsid w:val="00153CFC"/>
    <w:rsid w:val="0015454A"/>
    <w:rsid w:val="001545BD"/>
    <w:rsid w:val="001549C7"/>
    <w:rsid w:val="00154FB8"/>
    <w:rsid w:val="00155980"/>
    <w:rsid w:val="00155C8E"/>
    <w:rsid w:val="0015683B"/>
    <w:rsid w:val="00156A48"/>
    <w:rsid w:val="00156AEB"/>
    <w:rsid w:val="0015780A"/>
    <w:rsid w:val="00160089"/>
    <w:rsid w:val="00160B36"/>
    <w:rsid w:val="00160DF8"/>
    <w:rsid w:val="001610FF"/>
    <w:rsid w:val="00161BCD"/>
    <w:rsid w:val="00163C27"/>
    <w:rsid w:val="00163F88"/>
    <w:rsid w:val="001648E4"/>
    <w:rsid w:val="00164BA3"/>
    <w:rsid w:val="00164BD9"/>
    <w:rsid w:val="0016540D"/>
    <w:rsid w:val="00165C6F"/>
    <w:rsid w:val="00166024"/>
    <w:rsid w:val="00167AD8"/>
    <w:rsid w:val="0017144F"/>
    <w:rsid w:val="00171AB7"/>
    <w:rsid w:val="001721A4"/>
    <w:rsid w:val="00172340"/>
    <w:rsid w:val="00172517"/>
    <w:rsid w:val="00172F63"/>
    <w:rsid w:val="001730EC"/>
    <w:rsid w:val="001735B1"/>
    <w:rsid w:val="0017444C"/>
    <w:rsid w:val="00174862"/>
    <w:rsid w:val="0017557C"/>
    <w:rsid w:val="00176098"/>
    <w:rsid w:val="001760F1"/>
    <w:rsid w:val="00176B70"/>
    <w:rsid w:val="00176CC6"/>
    <w:rsid w:val="001773E0"/>
    <w:rsid w:val="001776B5"/>
    <w:rsid w:val="0017778A"/>
    <w:rsid w:val="00177932"/>
    <w:rsid w:val="00177CCE"/>
    <w:rsid w:val="001803C9"/>
    <w:rsid w:val="00180F38"/>
    <w:rsid w:val="00181080"/>
    <w:rsid w:val="001818DF"/>
    <w:rsid w:val="001821DB"/>
    <w:rsid w:val="00182A0D"/>
    <w:rsid w:val="00184119"/>
    <w:rsid w:val="00184477"/>
    <w:rsid w:val="00184F32"/>
    <w:rsid w:val="00185710"/>
    <w:rsid w:val="001860DE"/>
    <w:rsid w:val="00186233"/>
    <w:rsid w:val="001863CC"/>
    <w:rsid w:val="00186468"/>
    <w:rsid w:val="00190004"/>
    <w:rsid w:val="00190180"/>
    <w:rsid w:val="00190603"/>
    <w:rsid w:val="00190C93"/>
    <w:rsid w:val="001910C3"/>
    <w:rsid w:val="001916BF"/>
    <w:rsid w:val="001916F3"/>
    <w:rsid w:val="00191790"/>
    <w:rsid w:val="00191F44"/>
    <w:rsid w:val="00191F93"/>
    <w:rsid w:val="00193782"/>
    <w:rsid w:val="001938B2"/>
    <w:rsid w:val="001939E4"/>
    <w:rsid w:val="001943E9"/>
    <w:rsid w:val="00194D62"/>
    <w:rsid w:val="0019649A"/>
    <w:rsid w:val="001977BA"/>
    <w:rsid w:val="00197841"/>
    <w:rsid w:val="001A16CE"/>
    <w:rsid w:val="001A199A"/>
    <w:rsid w:val="001A1FD5"/>
    <w:rsid w:val="001A2592"/>
    <w:rsid w:val="001A2641"/>
    <w:rsid w:val="001A29AE"/>
    <w:rsid w:val="001A34A8"/>
    <w:rsid w:val="001A35AB"/>
    <w:rsid w:val="001A3920"/>
    <w:rsid w:val="001A39B2"/>
    <w:rsid w:val="001A3AA4"/>
    <w:rsid w:val="001A3DE3"/>
    <w:rsid w:val="001A5037"/>
    <w:rsid w:val="001A5462"/>
    <w:rsid w:val="001A5761"/>
    <w:rsid w:val="001A5AE2"/>
    <w:rsid w:val="001A6529"/>
    <w:rsid w:val="001A6BD7"/>
    <w:rsid w:val="001A6CD7"/>
    <w:rsid w:val="001A6CDC"/>
    <w:rsid w:val="001A6E64"/>
    <w:rsid w:val="001A7743"/>
    <w:rsid w:val="001B00C9"/>
    <w:rsid w:val="001B09F1"/>
    <w:rsid w:val="001B0D3C"/>
    <w:rsid w:val="001B0FC7"/>
    <w:rsid w:val="001B196D"/>
    <w:rsid w:val="001B1B08"/>
    <w:rsid w:val="001B254D"/>
    <w:rsid w:val="001B2C49"/>
    <w:rsid w:val="001B2F7D"/>
    <w:rsid w:val="001B4C1E"/>
    <w:rsid w:val="001B544E"/>
    <w:rsid w:val="001B59E3"/>
    <w:rsid w:val="001B5EBD"/>
    <w:rsid w:val="001B6099"/>
    <w:rsid w:val="001B6181"/>
    <w:rsid w:val="001B649E"/>
    <w:rsid w:val="001B77D2"/>
    <w:rsid w:val="001B7D3A"/>
    <w:rsid w:val="001C0213"/>
    <w:rsid w:val="001C0BE9"/>
    <w:rsid w:val="001C0DA1"/>
    <w:rsid w:val="001C21F9"/>
    <w:rsid w:val="001C2712"/>
    <w:rsid w:val="001C2828"/>
    <w:rsid w:val="001C30D5"/>
    <w:rsid w:val="001C3214"/>
    <w:rsid w:val="001C4681"/>
    <w:rsid w:val="001C5E37"/>
    <w:rsid w:val="001C639D"/>
    <w:rsid w:val="001C7032"/>
    <w:rsid w:val="001C70B8"/>
    <w:rsid w:val="001C77FE"/>
    <w:rsid w:val="001C7D74"/>
    <w:rsid w:val="001C7DE7"/>
    <w:rsid w:val="001D03A2"/>
    <w:rsid w:val="001D04B0"/>
    <w:rsid w:val="001D0831"/>
    <w:rsid w:val="001D08AE"/>
    <w:rsid w:val="001D172A"/>
    <w:rsid w:val="001D2219"/>
    <w:rsid w:val="001D2A77"/>
    <w:rsid w:val="001D30FA"/>
    <w:rsid w:val="001D345F"/>
    <w:rsid w:val="001D3EE4"/>
    <w:rsid w:val="001D4026"/>
    <w:rsid w:val="001D49C6"/>
    <w:rsid w:val="001D4A10"/>
    <w:rsid w:val="001D4FD6"/>
    <w:rsid w:val="001D5189"/>
    <w:rsid w:val="001D5855"/>
    <w:rsid w:val="001D58E0"/>
    <w:rsid w:val="001D6E38"/>
    <w:rsid w:val="001D78E4"/>
    <w:rsid w:val="001D78ED"/>
    <w:rsid w:val="001D7CAA"/>
    <w:rsid w:val="001D7DBD"/>
    <w:rsid w:val="001E0571"/>
    <w:rsid w:val="001E0BEE"/>
    <w:rsid w:val="001E0D49"/>
    <w:rsid w:val="001E1C12"/>
    <w:rsid w:val="001E2F0E"/>
    <w:rsid w:val="001E3133"/>
    <w:rsid w:val="001E3276"/>
    <w:rsid w:val="001E3AD8"/>
    <w:rsid w:val="001E3CF9"/>
    <w:rsid w:val="001E40F6"/>
    <w:rsid w:val="001E415D"/>
    <w:rsid w:val="001E4F05"/>
    <w:rsid w:val="001E5055"/>
    <w:rsid w:val="001E6771"/>
    <w:rsid w:val="001E6D90"/>
    <w:rsid w:val="001E6EC0"/>
    <w:rsid w:val="001E7186"/>
    <w:rsid w:val="001E7D45"/>
    <w:rsid w:val="001F0447"/>
    <w:rsid w:val="001F077E"/>
    <w:rsid w:val="001F149A"/>
    <w:rsid w:val="001F1506"/>
    <w:rsid w:val="001F1F03"/>
    <w:rsid w:val="001F2770"/>
    <w:rsid w:val="001F298D"/>
    <w:rsid w:val="001F2A06"/>
    <w:rsid w:val="001F3143"/>
    <w:rsid w:val="001F3607"/>
    <w:rsid w:val="001F3A42"/>
    <w:rsid w:val="001F4111"/>
    <w:rsid w:val="001F485D"/>
    <w:rsid w:val="001F4DDB"/>
    <w:rsid w:val="001F4E1C"/>
    <w:rsid w:val="001F61C6"/>
    <w:rsid w:val="001F64FF"/>
    <w:rsid w:val="001F6D47"/>
    <w:rsid w:val="001F6FC3"/>
    <w:rsid w:val="001F77F1"/>
    <w:rsid w:val="001F78BF"/>
    <w:rsid w:val="001F7E80"/>
    <w:rsid w:val="0020032E"/>
    <w:rsid w:val="00200923"/>
    <w:rsid w:val="00200DA1"/>
    <w:rsid w:val="002013CA"/>
    <w:rsid w:val="0020155F"/>
    <w:rsid w:val="00201667"/>
    <w:rsid w:val="002018C7"/>
    <w:rsid w:val="00201DA1"/>
    <w:rsid w:val="00202212"/>
    <w:rsid w:val="00202790"/>
    <w:rsid w:val="00202F35"/>
    <w:rsid w:val="00203456"/>
    <w:rsid w:val="002035C1"/>
    <w:rsid w:val="002039E6"/>
    <w:rsid w:val="00204326"/>
    <w:rsid w:val="00204353"/>
    <w:rsid w:val="002049E1"/>
    <w:rsid w:val="00207662"/>
    <w:rsid w:val="0020767D"/>
    <w:rsid w:val="00207D32"/>
    <w:rsid w:val="002102FD"/>
    <w:rsid w:val="00210509"/>
    <w:rsid w:val="00210F17"/>
    <w:rsid w:val="0021129B"/>
    <w:rsid w:val="0021175A"/>
    <w:rsid w:val="002128EF"/>
    <w:rsid w:val="00212A8E"/>
    <w:rsid w:val="00212DA1"/>
    <w:rsid w:val="00213135"/>
    <w:rsid w:val="00213A28"/>
    <w:rsid w:val="00213BF9"/>
    <w:rsid w:val="002143B7"/>
    <w:rsid w:val="002144CC"/>
    <w:rsid w:val="002148E0"/>
    <w:rsid w:val="002154C1"/>
    <w:rsid w:val="002157F5"/>
    <w:rsid w:val="00215E1E"/>
    <w:rsid w:val="00215F1C"/>
    <w:rsid w:val="002173E8"/>
    <w:rsid w:val="00217458"/>
    <w:rsid w:val="00217491"/>
    <w:rsid w:val="00217F6C"/>
    <w:rsid w:val="002202F4"/>
    <w:rsid w:val="00220E0D"/>
    <w:rsid w:val="00220F43"/>
    <w:rsid w:val="00220F6D"/>
    <w:rsid w:val="00221D3A"/>
    <w:rsid w:val="00221E75"/>
    <w:rsid w:val="00221F17"/>
    <w:rsid w:val="002237DB"/>
    <w:rsid w:val="00223DF4"/>
    <w:rsid w:val="00224FF8"/>
    <w:rsid w:val="00225977"/>
    <w:rsid w:val="00225E27"/>
    <w:rsid w:val="002266AD"/>
    <w:rsid w:val="00226DF7"/>
    <w:rsid w:val="00226ECA"/>
    <w:rsid w:val="002300B4"/>
    <w:rsid w:val="00230CB4"/>
    <w:rsid w:val="00231B31"/>
    <w:rsid w:val="00232291"/>
    <w:rsid w:val="00232420"/>
    <w:rsid w:val="00232EAA"/>
    <w:rsid w:val="00233212"/>
    <w:rsid w:val="00233CC5"/>
    <w:rsid w:val="00234A23"/>
    <w:rsid w:val="00234E62"/>
    <w:rsid w:val="0023561D"/>
    <w:rsid w:val="00237A9F"/>
    <w:rsid w:val="00240000"/>
    <w:rsid w:val="002408D8"/>
    <w:rsid w:val="002410E1"/>
    <w:rsid w:val="00242397"/>
    <w:rsid w:val="0024274E"/>
    <w:rsid w:val="00242CA3"/>
    <w:rsid w:val="00242D47"/>
    <w:rsid w:val="00242F1A"/>
    <w:rsid w:val="00243B19"/>
    <w:rsid w:val="00244BF2"/>
    <w:rsid w:val="002453E9"/>
    <w:rsid w:val="00245813"/>
    <w:rsid w:val="00245E02"/>
    <w:rsid w:val="00245EF5"/>
    <w:rsid w:val="00246058"/>
    <w:rsid w:val="0024611F"/>
    <w:rsid w:val="0024657A"/>
    <w:rsid w:val="00246C00"/>
    <w:rsid w:val="00246C24"/>
    <w:rsid w:val="00247279"/>
    <w:rsid w:val="0024795E"/>
    <w:rsid w:val="00247F63"/>
    <w:rsid w:val="0025010F"/>
    <w:rsid w:val="00250C01"/>
    <w:rsid w:val="00251548"/>
    <w:rsid w:val="0025202D"/>
    <w:rsid w:val="00253850"/>
    <w:rsid w:val="00253D33"/>
    <w:rsid w:val="00253F89"/>
    <w:rsid w:val="002547E6"/>
    <w:rsid w:val="002549C4"/>
    <w:rsid w:val="00254A90"/>
    <w:rsid w:val="00254CD2"/>
    <w:rsid w:val="00254CE1"/>
    <w:rsid w:val="00255F65"/>
    <w:rsid w:val="00256371"/>
    <w:rsid w:val="00256E32"/>
    <w:rsid w:val="0025780D"/>
    <w:rsid w:val="0025781A"/>
    <w:rsid w:val="002578A1"/>
    <w:rsid w:val="00257F17"/>
    <w:rsid w:val="002604EE"/>
    <w:rsid w:val="00261665"/>
    <w:rsid w:val="002623D5"/>
    <w:rsid w:val="0026381D"/>
    <w:rsid w:val="00263B44"/>
    <w:rsid w:val="00263C82"/>
    <w:rsid w:val="00263ED5"/>
    <w:rsid w:val="00264124"/>
    <w:rsid w:val="00264B82"/>
    <w:rsid w:val="00264EE7"/>
    <w:rsid w:val="00265E5F"/>
    <w:rsid w:val="0026684A"/>
    <w:rsid w:val="00266956"/>
    <w:rsid w:val="00266F8D"/>
    <w:rsid w:val="00267B72"/>
    <w:rsid w:val="00271191"/>
    <w:rsid w:val="00271AD0"/>
    <w:rsid w:val="002722FB"/>
    <w:rsid w:val="002736CE"/>
    <w:rsid w:val="00273B99"/>
    <w:rsid w:val="00273F52"/>
    <w:rsid w:val="002740D9"/>
    <w:rsid w:val="00274164"/>
    <w:rsid w:val="0027458F"/>
    <w:rsid w:val="00274672"/>
    <w:rsid w:val="00274E58"/>
    <w:rsid w:val="00274FC1"/>
    <w:rsid w:val="00275E03"/>
    <w:rsid w:val="002764F6"/>
    <w:rsid w:val="00276777"/>
    <w:rsid w:val="0027724F"/>
    <w:rsid w:val="002772C5"/>
    <w:rsid w:val="002775F2"/>
    <w:rsid w:val="00280545"/>
    <w:rsid w:val="002812C3"/>
    <w:rsid w:val="00281A90"/>
    <w:rsid w:val="00281E83"/>
    <w:rsid w:val="00282088"/>
    <w:rsid w:val="002824DB"/>
    <w:rsid w:val="0028267C"/>
    <w:rsid w:val="00282884"/>
    <w:rsid w:val="00282CC4"/>
    <w:rsid w:val="00282F25"/>
    <w:rsid w:val="00283D7D"/>
    <w:rsid w:val="0028434A"/>
    <w:rsid w:val="00284623"/>
    <w:rsid w:val="002847CA"/>
    <w:rsid w:val="002863C7"/>
    <w:rsid w:val="0028671F"/>
    <w:rsid w:val="0028798D"/>
    <w:rsid w:val="00287E54"/>
    <w:rsid w:val="00287FD2"/>
    <w:rsid w:val="00290006"/>
    <w:rsid w:val="0029038A"/>
    <w:rsid w:val="00290C85"/>
    <w:rsid w:val="00291728"/>
    <w:rsid w:val="00292577"/>
    <w:rsid w:val="0029260D"/>
    <w:rsid w:val="00292874"/>
    <w:rsid w:val="00292BAA"/>
    <w:rsid w:val="002930AA"/>
    <w:rsid w:val="00293A6A"/>
    <w:rsid w:val="002940B6"/>
    <w:rsid w:val="00294221"/>
    <w:rsid w:val="00294689"/>
    <w:rsid w:val="00294723"/>
    <w:rsid w:val="002952F4"/>
    <w:rsid w:val="002958B7"/>
    <w:rsid w:val="00295D58"/>
    <w:rsid w:val="00295E49"/>
    <w:rsid w:val="00297104"/>
    <w:rsid w:val="00297522"/>
    <w:rsid w:val="0029776C"/>
    <w:rsid w:val="00297DB0"/>
    <w:rsid w:val="002A020A"/>
    <w:rsid w:val="002A02D6"/>
    <w:rsid w:val="002A04A8"/>
    <w:rsid w:val="002A0FDC"/>
    <w:rsid w:val="002A170E"/>
    <w:rsid w:val="002A29E4"/>
    <w:rsid w:val="002A2AF1"/>
    <w:rsid w:val="002A3682"/>
    <w:rsid w:val="002A36DF"/>
    <w:rsid w:val="002A4067"/>
    <w:rsid w:val="002A44F1"/>
    <w:rsid w:val="002A4637"/>
    <w:rsid w:val="002A53D9"/>
    <w:rsid w:val="002A55FF"/>
    <w:rsid w:val="002A56B2"/>
    <w:rsid w:val="002A5B51"/>
    <w:rsid w:val="002A6566"/>
    <w:rsid w:val="002A6A15"/>
    <w:rsid w:val="002A7E4C"/>
    <w:rsid w:val="002B0855"/>
    <w:rsid w:val="002B0934"/>
    <w:rsid w:val="002B0EC9"/>
    <w:rsid w:val="002B1020"/>
    <w:rsid w:val="002B205C"/>
    <w:rsid w:val="002B29E9"/>
    <w:rsid w:val="002B2BE8"/>
    <w:rsid w:val="002B3287"/>
    <w:rsid w:val="002B3B5B"/>
    <w:rsid w:val="002B3E27"/>
    <w:rsid w:val="002B60A8"/>
    <w:rsid w:val="002B688C"/>
    <w:rsid w:val="002B70BA"/>
    <w:rsid w:val="002B7777"/>
    <w:rsid w:val="002B7FE2"/>
    <w:rsid w:val="002C002C"/>
    <w:rsid w:val="002C0262"/>
    <w:rsid w:val="002C055B"/>
    <w:rsid w:val="002C06A7"/>
    <w:rsid w:val="002C0742"/>
    <w:rsid w:val="002C1313"/>
    <w:rsid w:val="002C1A97"/>
    <w:rsid w:val="002C1B85"/>
    <w:rsid w:val="002C1D48"/>
    <w:rsid w:val="002C1EC1"/>
    <w:rsid w:val="002C2244"/>
    <w:rsid w:val="002C22FB"/>
    <w:rsid w:val="002C307E"/>
    <w:rsid w:val="002C36F3"/>
    <w:rsid w:val="002C3ADF"/>
    <w:rsid w:val="002C3B14"/>
    <w:rsid w:val="002C3CF8"/>
    <w:rsid w:val="002C4BCD"/>
    <w:rsid w:val="002C6637"/>
    <w:rsid w:val="002C799D"/>
    <w:rsid w:val="002D0432"/>
    <w:rsid w:val="002D227C"/>
    <w:rsid w:val="002D242D"/>
    <w:rsid w:val="002D298C"/>
    <w:rsid w:val="002D37F5"/>
    <w:rsid w:val="002D3CC4"/>
    <w:rsid w:val="002D4896"/>
    <w:rsid w:val="002D4AF2"/>
    <w:rsid w:val="002D53CB"/>
    <w:rsid w:val="002D5DB5"/>
    <w:rsid w:val="002D64D0"/>
    <w:rsid w:val="002D69E5"/>
    <w:rsid w:val="002D7750"/>
    <w:rsid w:val="002D78A5"/>
    <w:rsid w:val="002D7B41"/>
    <w:rsid w:val="002E1520"/>
    <w:rsid w:val="002E2166"/>
    <w:rsid w:val="002E2235"/>
    <w:rsid w:val="002E28AC"/>
    <w:rsid w:val="002E2DC1"/>
    <w:rsid w:val="002E3504"/>
    <w:rsid w:val="002E4F4E"/>
    <w:rsid w:val="002E5AA2"/>
    <w:rsid w:val="002E6E7B"/>
    <w:rsid w:val="002E708F"/>
    <w:rsid w:val="002E712F"/>
    <w:rsid w:val="002F0601"/>
    <w:rsid w:val="002F0740"/>
    <w:rsid w:val="002F0AE4"/>
    <w:rsid w:val="002F0BDB"/>
    <w:rsid w:val="002F13E0"/>
    <w:rsid w:val="002F184F"/>
    <w:rsid w:val="002F1A68"/>
    <w:rsid w:val="002F1FD5"/>
    <w:rsid w:val="002F34C3"/>
    <w:rsid w:val="002F3632"/>
    <w:rsid w:val="002F36E3"/>
    <w:rsid w:val="002F395E"/>
    <w:rsid w:val="002F65EB"/>
    <w:rsid w:val="002F65F6"/>
    <w:rsid w:val="002F75FE"/>
    <w:rsid w:val="0030063C"/>
    <w:rsid w:val="00300892"/>
    <w:rsid w:val="003016E3"/>
    <w:rsid w:val="00301A0F"/>
    <w:rsid w:val="00304264"/>
    <w:rsid w:val="00304469"/>
    <w:rsid w:val="0030506C"/>
    <w:rsid w:val="00305981"/>
    <w:rsid w:val="00306FA5"/>
    <w:rsid w:val="00307B61"/>
    <w:rsid w:val="003104F3"/>
    <w:rsid w:val="00310C90"/>
    <w:rsid w:val="003113C2"/>
    <w:rsid w:val="00311521"/>
    <w:rsid w:val="0031175E"/>
    <w:rsid w:val="00311932"/>
    <w:rsid w:val="00311B18"/>
    <w:rsid w:val="00311B62"/>
    <w:rsid w:val="00311EBF"/>
    <w:rsid w:val="00311FB5"/>
    <w:rsid w:val="0031249F"/>
    <w:rsid w:val="00313793"/>
    <w:rsid w:val="00314059"/>
    <w:rsid w:val="0031410D"/>
    <w:rsid w:val="00314ADC"/>
    <w:rsid w:val="00315D9B"/>
    <w:rsid w:val="00316016"/>
    <w:rsid w:val="00316246"/>
    <w:rsid w:val="00316702"/>
    <w:rsid w:val="0031672C"/>
    <w:rsid w:val="00316DBB"/>
    <w:rsid w:val="00316F9E"/>
    <w:rsid w:val="0031774E"/>
    <w:rsid w:val="00317A93"/>
    <w:rsid w:val="00317F1C"/>
    <w:rsid w:val="00317FC8"/>
    <w:rsid w:val="00320180"/>
    <w:rsid w:val="00320A45"/>
    <w:rsid w:val="00320C1C"/>
    <w:rsid w:val="00321B35"/>
    <w:rsid w:val="003222B7"/>
    <w:rsid w:val="00322BE6"/>
    <w:rsid w:val="00322ECC"/>
    <w:rsid w:val="003232B4"/>
    <w:rsid w:val="00323394"/>
    <w:rsid w:val="003244DE"/>
    <w:rsid w:val="00324E30"/>
    <w:rsid w:val="00325420"/>
    <w:rsid w:val="00325CF0"/>
    <w:rsid w:val="00325D35"/>
    <w:rsid w:val="003261C1"/>
    <w:rsid w:val="003267EE"/>
    <w:rsid w:val="00326969"/>
    <w:rsid w:val="0032747D"/>
    <w:rsid w:val="003274F8"/>
    <w:rsid w:val="003275EF"/>
    <w:rsid w:val="003277E5"/>
    <w:rsid w:val="00327D09"/>
    <w:rsid w:val="00330044"/>
    <w:rsid w:val="003311BD"/>
    <w:rsid w:val="00331EED"/>
    <w:rsid w:val="003326E1"/>
    <w:rsid w:val="00333B81"/>
    <w:rsid w:val="00333C14"/>
    <w:rsid w:val="00333C6F"/>
    <w:rsid w:val="0033496A"/>
    <w:rsid w:val="00334FA1"/>
    <w:rsid w:val="00335309"/>
    <w:rsid w:val="00335A87"/>
    <w:rsid w:val="00335C5B"/>
    <w:rsid w:val="00336E52"/>
    <w:rsid w:val="00340568"/>
    <w:rsid w:val="003416BB"/>
    <w:rsid w:val="00341756"/>
    <w:rsid w:val="003419BD"/>
    <w:rsid w:val="00341C1B"/>
    <w:rsid w:val="003437F3"/>
    <w:rsid w:val="00343B98"/>
    <w:rsid w:val="00345579"/>
    <w:rsid w:val="00345928"/>
    <w:rsid w:val="00345F9B"/>
    <w:rsid w:val="003467BC"/>
    <w:rsid w:val="003468B5"/>
    <w:rsid w:val="003501D3"/>
    <w:rsid w:val="00350660"/>
    <w:rsid w:val="00351285"/>
    <w:rsid w:val="00351905"/>
    <w:rsid w:val="00351958"/>
    <w:rsid w:val="00352131"/>
    <w:rsid w:val="003525BD"/>
    <w:rsid w:val="00352759"/>
    <w:rsid w:val="00352EE5"/>
    <w:rsid w:val="00353BF7"/>
    <w:rsid w:val="00353CA6"/>
    <w:rsid w:val="00353E5F"/>
    <w:rsid w:val="0035407E"/>
    <w:rsid w:val="0035588C"/>
    <w:rsid w:val="00355D10"/>
    <w:rsid w:val="0035628F"/>
    <w:rsid w:val="00356453"/>
    <w:rsid w:val="003566CE"/>
    <w:rsid w:val="00356725"/>
    <w:rsid w:val="003579E7"/>
    <w:rsid w:val="00357BED"/>
    <w:rsid w:val="00357E46"/>
    <w:rsid w:val="00357F6D"/>
    <w:rsid w:val="00357FE5"/>
    <w:rsid w:val="003601D6"/>
    <w:rsid w:val="0036037D"/>
    <w:rsid w:val="0036077F"/>
    <w:rsid w:val="00361AFD"/>
    <w:rsid w:val="003623F4"/>
    <w:rsid w:val="00362707"/>
    <w:rsid w:val="00363149"/>
    <w:rsid w:val="003632E6"/>
    <w:rsid w:val="00363B22"/>
    <w:rsid w:val="00364196"/>
    <w:rsid w:val="003654B5"/>
    <w:rsid w:val="003657B3"/>
    <w:rsid w:val="00365D3A"/>
    <w:rsid w:val="00365FD5"/>
    <w:rsid w:val="00366CEB"/>
    <w:rsid w:val="0036794E"/>
    <w:rsid w:val="0037051F"/>
    <w:rsid w:val="003708B8"/>
    <w:rsid w:val="00370EAC"/>
    <w:rsid w:val="00372A28"/>
    <w:rsid w:val="003735D9"/>
    <w:rsid w:val="00373A99"/>
    <w:rsid w:val="00373B46"/>
    <w:rsid w:val="00374B3F"/>
    <w:rsid w:val="00374CFF"/>
    <w:rsid w:val="00375230"/>
    <w:rsid w:val="00375317"/>
    <w:rsid w:val="00375BB5"/>
    <w:rsid w:val="003764E2"/>
    <w:rsid w:val="00376825"/>
    <w:rsid w:val="00376F3F"/>
    <w:rsid w:val="003812E0"/>
    <w:rsid w:val="0038192F"/>
    <w:rsid w:val="00384C20"/>
    <w:rsid w:val="00384E9C"/>
    <w:rsid w:val="00384EC7"/>
    <w:rsid w:val="00385437"/>
    <w:rsid w:val="00385967"/>
    <w:rsid w:val="00385D2D"/>
    <w:rsid w:val="00385FD7"/>
    <w:rsid w:val="0038613A"/>
    <w:rsid w:val="00387710"/>
    <w:rsid w:val="00390078"/>
    <w:rsid w:val="003921D2"/>
    <w:rsid w:val="00392771"/>
    <w:rsid w:val="00392BAB"/>
    <w:rsid w:val="00393316"/>
    <w:rsid w:val="0039527B"/>
    <w:rsid w:val="003966FE"/>
    <w:rsid w:val="00396868"/>
    <w:rsid w:val="00396DBA"/>
    <w:rsid w:val="00396F6E"/>
    <w:rsid w:val="00397C18"/>
    <w:rsid w:val="00397E82"/>
    <w:rsid w:val="003A12C4"/>
    <w:rsid w:val="003A145B"/>
    <w:rsid w:val="003A1C26"/>
    <w:rsid w:val="003A1E50"/>
    <w:rsid w:val="003A214F"/>
    <w:rsid w:val="003A227D"/>
    <w:rsid w:val="003A2416"/>
    <w:rsid w:val="003A27CC"/>
    <w:rsid w:val="003A4C8F"/>
    <w:rsid w:val="003A52C0"/>
    <w:rsid w:val="003A5984"/>
    <w:rsid w:val="003A66A5"/>
    <w:rsid w:val="003A67D6"/>
    <w:rsid w:val="003A6C39"/>
    <w:rsid w:val="003A752A"/>
    <w:rsid w:val="003A7B89"/>
    <w:rsid w:val="003A7E3C"/>
    <w:rsid w:val="003B0F99"/>
    <w:rsid w:val="003B123F"/>
    <w:rsid w:val="003B16B6"/>
    <w:rsid w:val="003B2243"/>
    <w:rsid w:val="003B250F"/>
    <w:rsid w:val="003B26D9"/>
    <w:rsid w:val="003B36D7"/>
    <w:rsid w:val="003B3789"/>
    <w:rsid w:val="003B3E99"/>
    <w:rsid w:val="003B411A"/>
    <w:rsid w:val="003B59CF"/>
    <w:rsid w:val="003B5EBD"/>
    <w:rsid w:val="003B6880"/>
    <w:rsid w:val="003C0613"/>
    <w:rsid w:val="003C07FF"/>
    <w:rsid w:val="003C0A2A"/>
    <w:rsid w:val="003C0D4A"/>
    <w:rsid w:val="003C0DA9"/>
    <w:rsid w:val="003C14DC"/>
    <w:rsid w:val="003C1B77"/>
    <w:rsid w:val="003C1E0E"/>
    <w:rsid w:val="003C2930"/>
    <w:rsid w:val="003C2F3D"/>
    <w:rsid w:val="003C50F3"/>
    <w:rsid w:val="003C6D82"/>
    <w:rsid w:val="003C6E26"/>
    <w:rsid w:val="003C730E"/>
    <w:rsid w:val="003D2273"/>
    <w:rsid w:val="003D2755"/>
    <w:rsid w:val="003D2790"/>
    <w:rsid w:val="003D27E6"/>
    <w:rsid w:val="003D28D0"/>
    <w:rsid w:val="003D2CDB"/>
    <w:rsid w:val="003D3469"/>
    <w:rsid w:val="003D3A51"/>
    <w:rsid w:val="003D40C4"/>
    <w:rsid w:val="003D4608"/>
    <w:rsid w:val="003D5249"/>
    <w:rsid w:val="003D52B8"/>
    <w:rsid w:val="003D5793"/>
    <w:rsid w:val="003D5A93"/>
    <w:rsid w:val="003D6065"/>
    <w:rsid w:val="003D6948"/>
    <w:rsid w:val="003D6FE3"/>
    <w:rsid w:val="003D735C"/>
    <w:rsid w:val="003D763C"/>
    <w:rsid w:val="003D78DA"/>
    <w:rsid w:val="003E2309"/>
    <w:rsid w:val="003E243C"/>
    <w:rsid w:val="003E3AFC"/>
    <w:rsid w:val="003E43ED"/>
    <w:rsid w:val="003E5223"/>
    <w:rsid w:val="003E59FE"/>
    <w:rsid w:val="003E666C"/>
    <w:rsid w:val="003E757C"/>
    <w:rsid w:val="003E76E9"/>
    <w:rsid w:val="003E7BE9"/>
    <w:rsid w:val="003F04BB"/>
    <w:rsid w:val="003F1BBE"/>
    <w:rsid w:val="003F1FD8"/>
    <w:rsid w:val="003F23DC"/>
    <w:rsid w:val="003F2636"/>
    <w:rsid w:val="003F2EB3"/>
    <w:rsid w:val="003F2EBD"/>
    <w:rsid w:val="003F3147"/>
    <w:rsid w:val="003F349A"/>
    <w:rsid w:val="003F622B"/>
    <w:rsid w:val="003F6767"/>
    <w:rsid w:val="003F6A16"/>
    <w:rsid w:val="003F7024"/>
    <w:rsid w:val="003F7028"/>
    <w:rsid w:val="003F7C14"/>
    <w:rsid w:val="003F7E95"/>
    <w:rsid w:val="00400744"/>
    <w:rsid w:val="00400ACF"/>
    <w:rsid w:val="004010FD"/>
    <w:rsid w:val="0040198E"/>
    <w:rsid w:val="00401F85"/>
    <w:rsid w:val="00402CC2"/>
    <w:rsid w:val="0040566F"/>
    <w:rsid w:val="0040595F"/>
    <w:rsid w:val="00405D25"/>
    <w:rsid w:val="00405EEF"/>
    <w:rsid w:val="00407362"/>
    <w:rsid w:val="004074F5"/>
    <w:rsid w:val="004075DF"/>
    <w:rsid w:val="00407743"/>
    <w:rsid w:val="004078E1"/>
    <w:rsid w:val="004118F1"/>
    <w:rsid w:val="00411920"/>
    <w:rsid w:val="00411B8A"/>
    <w:rsid w:val="004128F1"/>
    <w:rsid w:val="0041304B"/>
    <w:rsid w:val="004134FB"/>
    <w:rsid w:val="00413D72"/>
    <w:rsid w:val="004144DD"/>
    <w:rsid w:val="004153BB"/>
    <w:rsid w:val="00415B15"/>
    <w:rsid w:val="00415F2D"/>
    <w:rsid w:val="004160AA"/>
    <w:rsid w:val="0041617E"/>
    <w:rsid w:val="00416A6F"/>
    <w:rsid w:val="00416E39"/>
    <w:rsid w:val="00417F5F"/>
    <w:rsid w:val="00420146"/>
    <w:rsid w:val="00420299"/>
    <w:rsid w:val="004209E3"/>
    <w:rsid w:val="004222E1"/>
    <w:rsid w:val="004225AC"/>
    <w:rsid w:val="0042386E"/>
    <w:rsid w:val="00423877"/>
    <w:rsid w:val="00423992"/>
    <w:rsid w:val="00424BB1"/>
    <w:rsid w:val="00424E2E"/>
    <w:rsid w:val="00425140"/>
    <w:rsid w:val="00425147"/>
    <w:rsid w:val="0042556C"/>
    <w:rsid w:val="004256E2"/>
    <w:rsid w:val="0042581E"/>
    <w:rsid w:val="00425842"/>
    <w:rsid w:val="0042606E"/>
    <w:rsid w:val="00426291"/>
    <w:rsid w:val="0042672E"/>
    <w:rsid w:val="00426BC8"/>
    <w:rsid w:val="00426C49"/>
    <w:rsid w:val="00430981"/>
    <w:rsid w:val="004312DE"/>
    <w:rsid w:val="00432F40"/>
    <w:rsid w:val="00433CBC"/>
    <w:rsid w:val="0043449D"/>
    <w:rsid w:val="00434921"/>
    <w:rsid w:val="00435043"/>
    <w:rsid w:val="0043552E"/>
    <w:rsid w:val="00436C5D"/>
    <w:rsid w:val="00436E5A"/>
    <w:rsid w:val="00436F2F"/>
    <w:rsid w:val="00437AB4"/>
    <w:rsid w:val="00437BCA"/>
    <w:rsid w:val="00441445"/>
    <w:rsid w:val="00441EF6"/>
    <w:rsid w:val="00443179"/>
    <w:rsid w:val="00443634"/>
    <w:rsid w:val="0044484E"/>
    <w:rsid w:val="00444A1B"/>
    <w:rsid w:val="00444EBC"/>
    <w:rsid w:val="00445435"/>
    <w:rsid w:val="00445915"/>
    <w:rsid w:val="00445D18"/>
    <w:rsid w:val="00445F58"/>
    <w:rsid w:val="00446F2D"/>
    <w:rsid w:val="004470D6"/>
    <w:rsid w:val="00447E32"/>
    <w:rsid w:val="004502A9"/>
    <w:rsid w:val="004505E8"/>
    <w:rsid w:val="00450714"/>
    <w:rsid w:val="00450B2F"/>
    <w:rsid w:val="00450B3E"/>
    <w:rsid w:val="00450BEF"/>
    <w:rsid w:val="00451089"/>
    <w:rsid w:val="00451119"/>
    <w:rsid w:val="004515ED"/>
    <w:rsid w:val="0045171F"/>
    <w:rsid w:val="004517CF"/>
    <w:rsid w:val="00451D4E"/>
    <w:rsid w:val="0045241B"/>
    <w:rsid w:val="004525D2"/>
    <w:rsid w:val="00452631"/>
    <w:rsid w:val="0045286E"/>
    <w:rsid w:val="00452CBF"/>
    <w:rsid w:val="004550F4"/>
    <w:rsid w:val="00455389"/>
    <w:rsid w:val="004569BB"/>
    <w:rsid w:val="00457D08"/>
    <w:rsid w:val="00460F6D"/>
    <w:rsid w:val="004629CB"/>
    <w:rsid w:val="00462BDD"/>
    <w:rsid w:val="00465689"/>
    <w:rsid w:val="00465DB0"/>
    <w:rsid w:val="00467FC8"/>
    <w:rsid w:val="0047041D"/>
    <w:rsid w:val="00470C37"/>
    <w:rsid w:val="00471302"/>
    <w:rsid w:val="00472D36"/>
    <w:rsid w:val="00473CC5"/>
    <w:rsid w:val="004745B2"/>
    <w:rsid w:val="00474A7F"/>
    <w:rsid w:val="00474C65"/>
    <w:rsid w:val="00474FB7"/>
    <w:rsid w:val="00476DBA"/>
    <w:rsid w:val="00481DE1"/>
    <w:rsid w:val="004820A9"/>
    <w:rsid w:val="00482938"/>
    <w:rsid w:val="0048368F"/>
    <w:rsid w:val="0048474F"/>
    <w:rsid w:val="00484862"/>
    <w:rsid w:val="004854F4"/>
    <w:rsid w:val="00486AAE"/>
    <w:rsid w:val="00487167"/>
    <w:rsid w:val="004876D6"/>
    <w:rsid w:val="00487D07"/>
    <w:rsid w:val="00487D09"/>
    <w:rsid w:val="00490A45"/>
    <w:rsid w:val="00490B12"/>
    <w:rsid w:val="004911AC"/>
    <w:rsid w:val="00491886"/>
    <w:rsid w:val="00491C83"/>
    <w:rsid w:val="00491FCD"/>
    <w:rsid w:val="004926FC"/>
    <w:rsid w:val="00492F71"/>
    <w:rsid w:val="004930D3"/>
    <w:rsid w:val="004938BA"/>
    <w:rsid w:val="00493A39"/>
    <w:rsid w:val="00493E63"/>
    <w:rsid w:val="004943B5"/>
    <w:rsid w:val="0049487C"/>
    <w:rsid w:val="00495569"/>
    <w:rsid w:val="00496091"/>
    <w:rsid w:val="0049671B"/>
    <w:rsid w:val="00497848"/>
    <w:rsid w:val="004A01CB"/>
    <w:rsid w:val="004A0928"/>
    <w:rsid w:val="004A0F27"/>
    <w:rsid w:val="004A1004"/>
    <w:rsid w:val="004A165A"/>
    <w:rsid w:val="004A16C0"/>
    <w:rsid w:val="004A1771"/>
    <w:rsid w:val="004A232E"/>
    <w:rsid w:val="004A32BB"/>
    <w:rsid w:val="004A45D8"/>
    <w:rsid w:val="004A47D3"/>
    <w:rsid w:val="004A4D1F"/>
    <w:rsid w:val="004A54FD"/>
    <w:rsid w:val="004A67C4"/>
    <w:rsid w:val="004A6924"/>
    <w:rsid w:val="004A7FC7"/>
    <w:rsid w:val="004B04B4"/>
    <w:rsid w:val="004B09B8"/>
    <w:rsid w:val="004B14D1"/>
    <w:rsid w:val="004B176E"/>
    <w:rsid w:val="004B1D59"/>
    <w:rsid w:val="004B1FA1"/>
    <w:rsid w:val="004B2AE5"/>
    <w:rsid w:val="004B2DD8"/>
    <w:rsid w:val="004B3695"/>
    <w:rsid w:val="004B3E09"/>
    <w:rsid w:val="004B3EA3"/>
    <w:rsid w:val="004B418A"/>
    <w:rsid w:val="004B4602"/>
    <w:rsid w:val="004B4992"/>
    <w:rsid w:val="004B4C7D"/>
    <w:rsid w:val="004B4CB2"/>
    <w:rsid w:val="004B521C"/>
    <w:rsid w:val="004B5B07"/>
    <w:rsid w:val="004B5CD3"/>
    <w:rsid w:val="004B71FB"/>
    <w:rsid w:val="004B740D"/>
    <w:rsid w:val="004B7A7A"/>
    <w:rsid w:val="004C0774"/>
    <w:rsid w:val="004C0821"/>
    <w:rsid w:val="004C0B35"/>
    <w:rsid w:val="004C0F9C"/>
    <w:rsid w:val="004C3833"/>
    <w:rsid w:val="004C3D8F"/>
    <w:rsid w:val="004C40E9"/>
    <w:rsid w:val="004C42BD"/>
    <w:rsid w:val="004C47C1"/>
    <w:rsid w:val="004C4A17"/>
    <w:rsid w:val="004C4BC7"/>
    <w:rsid w:val="004C55D0"/>
    <w:rsid w:val="004C56C5"/>
    <w:rsid w:val="004C6084"/>
    <w:rsid w:val="004C7431"/>
    <w:rsid w:val="004C78D0"/>
    <w:rsid w:val="004C7AD8"/>
    <w:rsid w:val="004D01BD"/>
    <w:rsid w:val="004D067E"/>
    <w:rsid w:val="004D086C"/>
    <w:rsid w:val="004D0C3D"/>
    <w:rsid w:val="004D0D08"/>
    <w:rsid w:val="004D10B2"/>
    <w:rsid w:val="004D2527"/>
    <w:rsid w:val="004D2838"/>
    <w:rsid w:val="004D38FC"/>
    <w:rsid w:val="004D3F8F"/>
    <w:rsid w:val="004D44A6"/>
    <w:rsid w:val="004D605C"/>
    <w:rsid w:val="004D6555"/>
    <w:rsid w:val="004D6E91"/>
    <w:rsid w:val="004D716B"/>
    <w:rsid w:val="004D7650"/>
    <w:rsid w:val="004D7A6D"/>
    <w:rsid w:val="004D7CCF"/>
    <w:rsid w:val="004E123E"/>
    <w:rsid w:val="004E1878"/>
    <w:rsid w:val="004E1885"/>
    <w:rsid w:val="004E196A"/>
    <w:rsid w:val="004E1C0A"/>
    <w:rsid w:val="004E21C7"/>
    <w:rsid w:val="004E27A8"/>
    <w:rsid w:val="004E2CC5"/>
    <w:rsid w:val="004E312F"/>
    <w:rsid w:val="004E31F8"/>
    <w:rsid w:val="004E32F2"/>
    <w:rsid w:val="004E3413"/>
    <w:rsid w:val="004E3A21"/>
    <w:rsid w:val="004E3F4C"/>
    <w:rsid w:val="004E60F9"/>
    <w:rsid w:val="004E7B54"/>
    <w:rsid w:val="004E7B77"/>
    <w:rsid w:val="004E7DD5"/>
    <w:rsid w:val="004F04A1"/>
    <w:rsid w:val="004F0A4C"/>
    <w:rsid w:val="004F1204"/>
    <w:rsid w:val="004F19D4"/>
    <w:rsid w:val="004F26BF"/>
    <w:rsid w:val="004F36C1"/>
    <w:rsid w:val="004F3EB5"/>
    <w:rsid w:val="004F41A6"/>
    <w:rsid w:val="004F41DC"/>
    <w:rsid w:val="004F4715"/>
    <w:rsid w:val="004F5845"/>
    <w:rsid w:val="004F68D9"/>
    <w:rsid w:val="004F6FCC"/>
    <w:rsid w:val="004F7424"/>
    <w:rsid w:val="004F74FD"/>
    <w:rsid w:val="004F7696"/>
    <w:rsid w:val="004F76DC"/>
    <w:rsid w:val="00500807"/>
    <w:rsid w:val="00500FA3"/>
    <w:rsid w:val="00501039"/>
    <w:rsid w:val="0050115A"/>
    <w:rsid w:val="00501172"/>
    <w:rsid w:val="00501E15"/>
    <w:rsid w:val="00501E49"/>
    <w:rsid w:val="0050229C"/>
    <w:rsid w:val="00502846"/>
    <w:rsid w:val="005030F8"/>
    <w:rsid w:val="005035F6"/>
    <w:rsid w:val="0050373C"/>
    <w:rsid w:val="00503B62"/>
    <w:rsid w:val="00504763"/>
    <w:rsid w:val="0050517E"/>
    <w:rsid w:val="00505B3D"/>
    <w:rsid w:val="00506374"/>
    <w:rsid w:val="00506519"/>
    <w:rsid w:val="005066A6"/>
    <w:rsid w:val="0050708E"/>
    <w:rsid w:val="00507B59"/>
    <w:rsid w:val="00507F49"/>
    <w:rsid w:val="005105B4"/>
    <w:rsid w:val="00510726"/>
    <w:rsid w:val="00511089"/>
    <w:rsid w:val="00511184"/>
    <w:rsid w:val="00511FE3"/>
    <w:rsid w:val="005123D9"/>
    <w:rsid w:val="00512499"/>
    <w:rsid w:val="00512706"/>
    <w:rsid w:val="0051277C"/>
    <w:rsid w:val="005128CF"/>
    <w:rsid w:val="00512F82"/>
    <w:rsid w:val="005133B6"/>
    <w:rsid w:val="00513B0B"/>
    <w:rsid w:val="0051449D"/>
    <w:rsid w:val="00515247"/>
    <w:rsid w:val="00515F43"/>
    <w:rsid w:val="005164CF"/>
    <w:rsid w:val="0051656C"/>
    <w:rsid w:val="005165F5"/>
    <w:rsid w:val="00517A83"/>
    <w:rsid w:val="00517F14"/>
    <w:rsid w:val="0052000B"/>
    <w:rsid w:val="005208B7"/>
    <w:rsid w:val="00520C1D"/>
    <w:rsid w:val="00520E38"/>
    <w:rsid w:val="005210BC"/>
    <w:rsid w:val="005213EB"/>
    <w:rsid w:val="005217BA"/>
    <w:rsid w:val="00521FF5"/>
    <w:rsid w:val="00522F9B"/>
    <w:rsid w:val="00523954"/>
    <w:rsid w:val="00523D3F"/>
    <w:rsid w:val="0052429F"/>
    <w:rsid w:val="00524762"/>
    <w:rsid w:val="00524B1F"/>
    <w:rsid w:val="00524B9A"/>
    <w:rsid w:val="0052517F"/>
    <w:rsid w:val="005251D0"/>
    <w:rsid w:val="00525E10"/>
    <w:rsid w:val="00526248"/>
    <w:rsid w:val="00527266"/>
    <w:rsid w:val="00527ABF"/>
    <w:rsid w:val="00527E9C"/>
    <w:rsid w:val="00527EC5"/>
    <w:rsid w:val="005302A2"/>
    <w:rsid w:val="00531586"/>
    <w:rsid w:val="00531EB0"/>
    <w:rsid w:val="005330A8"/>
    <w:rsid w:val="00533602"/>
    <w:rsid w:val="00534089"/>
    <w:rsid w:val="00534409"/>
    <w:rsid w:val="00534D19"/>
    <w:rsid w:val="00534F86"/>
    <w:rsid w:val="00535293"/>
    <w:rsid w:val="00535463"/>
    <w:rsid w:val="0053575B"/>
    <w:rsid w:val="00535ACB"/>
    <w:rsid w:val="00536C3F"/>
    <w:rsid w:val="00537006"/>
    <w:rsid w:val="00537058"/>
    <w:rsid w:val="00537A8F"/>
    <w:rsid w:val="00537C13"/>
    <w:rsid w:val="00537C1C"/>
    <w:rsid w:val="00541290"/>
    <w:rsid w:val="00541D6B"/>
    <w:rsid w:val="00542B2D"/>
    <w:rsid w:val="00542E11"/>
    <w:rsid w:val="00543073"/>
    <w:rsid w:val="005434E3"/>
    <w:rsid w:val="005447EB"/>
    <w:rsid w:val="005449A2"/>
    <w:rsid w:val="00544A25"/>
    <w:rsid w:val="00544B4E"/>
    <w:rsid w:val="00544DDE"/>
    <w:rsid w:val="00544F0A"/>
    <w:rsid w:val="00545A20"/>
    <w:rsid w:val="00546FAF"/>
    <w:rsid w:val="00550143"/>
    <w:rsid w:val="0055026A"/>
    <w:rsid w:val="0055037F"/>
    <w:rsid w:val="005503BD"/>
    <w:rsid w:val="00550833"/>
    <w:rsid w:val="0055090B"/>
    <w:rsid w:val="00550EEE"/>
    <w:rsid w:val="0055124B"/>
    <w:rsid w:val="00551E5F"/>
    <w:rsid w:val="00552187"/>
    <w:rsid w:val="005522B7"/>
    <w:rsid w:val="005525F1"/>
    <w:rsid w:val="00552697"/>
    <w:rsid w:val="005535DB"/>
    <w:rsid w:val="00553662"/>
    <w:rsid w:val="005536DC"/>
    <w:rsid w:val="00554BCF"/>
    <w:rsid w:val="00554E6C"/>
    <w:rsid w:val="00555731"/>
    <w:rsid w:val="005567FD"/>
    <w:rsid w:val="00557045"/>
    <w:rsid w:val="0055739E"/>
    <w:rsid w:val="00561249"/>
    <w:rsid w:val="005615A3"/>
    <w:rsid w:val="005617B5"/>
    <w:rsid w:val="00562591"/>
    <w:rsid w:val="00562D68"/>
    <w:rsid w:val="00563EDF"/>
    <w:rsid w:val="005643B9"/>
    <w:rsid w:val="00565400"/>
    <w:rsid w:val="00565F57"/>
    <w:rsid w:val="005665DC"/>
    <w:rsid w:val="00566C9F"/>
    <w:rsid w:val="00567290"/>
    <w:rsid w:val="005677E8"/>
    <w:rsid w:val="00567A8D"/>
    <w:rsid w:val="00570354"/>
    <w:rsid w:val="00570940"/>
    <w:rsid w:val="005727FE"/>
    <w:rsid w:val="005729FF"/>
    <w:rsid w:val="00572CE6"/>
    <w:rsid w:val="005738B0"/>
    <w:rsid w:val="005747A0"/>
    <w:rsid w:val="0057494A"/>
    <w:rsid w:val="00575AE1"/>
    <w:rsid w:val="00575B3F"/>
    <w:rsid w:val="00575E1B"/>
    <w:rsid w:val="00576AEB"/>
    <w:rsid w:val="0057743F"/>
    <w:rsid w:val="00577536"/>
    <w:rsid w:val="00580094"/>
    <w:rsid w:val="005808EC"/>
    <w:rsid w:val="00580D5A"/>
    <w:rsid w:val="00581020"/>
    <w:rsid w:val="00581988"/>
    <w:rsid w:val="005823FB"/>
    <w:rsid w:val="00582E7A"/>
    <w:rsid w:val="00583D59"/>
    <w:rsid w:val="00583E19"/>
    <w:rsid w:val="00583FBF"/>
    <w:rsid w:val="00585A3C"/>
    <w:rsid w:val="0059077C"/>
    <w:rsid w:val="00591957"/>
    <w:rsid w:val="005923A3"/>
    <w:rsid w:val="0059353E"/>
    <w:rsid w:val="0059364E"/>
    <w:rsid w:val="00593F05"/>
    <w:rsid w:val="005943A1"/>
    <w:rsid w:val="005945AE"/>
    <w:rsid w:val="00594838"/>
    <w:rsid w:val="005963D8"/>
    <w:rsid w:val="00596A75"/>
    <w:rsid w:val="005A004A"/>
    <w:rsid w:val="005A02A1"/>
    <w:rsid w:val="005A0E0B"/>
    <w:rsid w:val="005A1430"/>
    <w:rsid w:val="005A17E6"/>
    <w:rsid w:val="005A1B93"/>
    <w:rsid w:val="005A2D74"/>
    <w:rsid w:val="005A35B7"/>
    <w:rsid w:val="005A3ADC"/>
    <w:rsid w:val="005A44EF"/>
    <w:rsid w:val="005A4820"/>
    <w:rsid w:val="005A4B10"/>
    <w:rsid w:val="005A5291"/>
    <w:rsid w:val="005A5628"/>
    <w:rsid w:val="005A59C2"/>
    <w:rsid w:val="005A74E2"/>
    <w:rsid w:val="005A7F29"/>
    <w:rsid w:val="005B00F9"/>
    <w:rsid w:val="005B0AE8"/>
    <w:rsid w:val="005B103F"/>
    <w:rsid w:val="005B13AE"/>
    <w:rsid w:val="005B160A"/>
    <w:rsid w:val="005B1636"/>
    <w:rsid w:val="005B1AAE"/>
    <w:rsid w:val="005B1B52"/>
    <w:rsid w:val="005B1D5C"/>
    <w:rsid w:val="005B2F3C"/>
    <w:rsid w:val="005B334C"/>
    <w:rsid w:val="005B37EE"/>
    <w:rsid w:val="005B3F24"/>
    <w:rsid w:val="005B5137"/>
    <w:rsid w:val="005B61EB"/>
    <w:rsid w:val="005B668F"/>
    <w:rsid w:val="005B7353"/>
    <w:rsid w:val="005B76A2"/>
    <w:rsid w:val="005C066B"/>
    <w:rsid w:val="005C24D8"/>
    <w:rsid w:val="005C2A8D"/>
    <w:rsid w:val="005C363A"/>
    <w:rsid w:val="005C4BE4"/>
    <w:rsid w:val="005C5D72"/>
    <w:rsid w:val="005C5F8F"/>
    <w:rsid w:val="005C68AC"/>
    <w:rsid w:val="005C6B23"/>
    <w:rsid w:val="005C70A3"/>
    <w:rsid w:val="005C7325"/>
    <w:rsid w:val="005C7738"/>
    <w:rsid w:val="005C7934"/>
    <w:rsid w:val="005D18BE"/>
    <w:rsid w:val="005D2C11"/>
    <w:rsid w:val="005D3415"/>
    <w:rsid w:val="005D364B"/>
    <w:rsid w:val="005D4586"/>
    <w:rsid w:val="005D4A61"/>
    <w:rsid w:val="005D4B78"/>
    <w:rsid w:val="005D5053"/>
    <w:rsid w:val="005D53A3"/>
    <w:rsid w:val="005D575D"/>
    <w:rsid w:val="005D5D01"/>
    <w:rsid w:val="005D6C20"/>
    <w:rsid w:val="005D7E17"/>
    <w:rsid w:val="005E0232"/>
    <w:rsid w:val="005E0EC0"/>
    <w:rsid w:val="005E37CD"/>
    <w:rsid w:val="005E3EA8"/>
    <w:rsid w:val="005E45DD"/>
    <w:rsid w:val="005E53ED"/>
    <w:rsid w:val="005E6471"/>
    <w:rsid w:val="005E68AD"/>
    <w:rsid w:val="005E6C9A"/>
    <w:rsid w:val="005E6CFC"/>
    <w:rsid w:val="005E74FF"/>
    <w:rsid w:val="005E7554"/>
    <w:rsid w:val="005E7F64"/>
    <w:rsid w:val="005F0778"/>
    <w:rsid w:val="005F08E2"/>
    <w:rsid w:val="005F11BE"/>
    <w:rsid w:val="005F149D"/>
    <w:rsid w:val="005F16A8"/>
    <w:rsid w:val="005F3618"/>
    <w:rsid w:val="005F3E76"/>
    <w:rsid w:val="005F3F93"/>
    <w:rsid w:val="005F4550"/>
    <w:rsid w:val="005F4B4B"/>
    <w:rsid w:val="005F5D9A"/>
    <w:rsid w:val="005F64E4"/>
    <w:rsid w:val="005F6EA6"/>
    <w:rsid w:val="00600A03"/>
    <w:rsid w:val="00600AA3"/>
    <w:rsid w:val="00600B84"/>
    <w:rsid w:val="00600C94"/>
    <w:rsid w:val="00600DAD"/>
    <w:rsid w:val="00602900"/>
    <w:rsid w:val="00602E6E"/>
    <w:rsid w:val="0060359F"/>
    <w:rsid w:val="00603886"/>
    <w:rsid w:val="006044E8"/>
    <w:rsid w:val="00605432"/>
    <w:rsid w:val="00605578"/>
    <w:rsid w:val="00605CB5"/>
    <w:rsid w:val="006065C9"/>
    <w:rsid w:val="00606E19"/>
    <w:rsid w:val="00607ECD"/>
    <w:rsid w:val="0061001D"/>
    <w:rsid w:val="00610383"/>
    <w:rsid w:val="00610472"/>
    <w:rsid w:val="00610721"/>
    <w:rsid w:val="006109F2"/>
    <w:rsid w:val="00610B39"/>
    <w:rsid w:val="006121DB"/>
    <w:rsid w:val="00612A12"/>
    <w:rsid w:val="00612BD4"/>
    <w:rsid w:val="006130D0"/>
    <w:rsid w:val="006138E3"/>
    <w:rsid w:val="00613DB8"/>
    <w:rsid w:val="006148FC"/>
    <w:rsid w:val="00614CE0"/>
    <w:rsid w:val="0061512B"/>
    <w:rsid w:val="0061567C"/>
    <w:rsid w:val="0061595A"/>
    <w:rsid w:val="00616707"/>
    <w:rsid w:val="0061689C"/>
    <w:rsid w:val="00616A05"/>
    <w:rsid w:val="00616A0E"/>
    <w:rsid w:val="00616DDD"/>
    <w:rsid w:val="006172E6"/>
    <w:rsid w:val="0061739B"/>
    <w:rsid w:val="00617F40"/>
    <w:rsid w:val="006203DA"/>
    <w:rsid w:val="0062176E"/>
    <w:rsid w:val="006227C0"/>
    <w:rsid w:val="006229C7"/>
    <w:rsid w:val="0062302B"/>
    <w:rsid w:val="006230F1"/>
    <w:rsid w:val="0062336E"/>
    <w:rsid w:val="00623F11"/>
    <w:rsid w:val="00624167"/>
    <w:rsid w:val="006244C9"/>
    <w:rsid w:val="006248FA"/>
    <w:rsid w:val="00624ADF"/>
    <w:rsid w:val="00626474"/>
    <w:rsid w:val="006268B3"/>
    <w:rsid w:val="00627885"/>
    <w:rsid w:val="00627FEB"/>
    <w:rsid w:val="00630254"/>
    <w:rsid w:val="006302D6"/>
    <w:rsid w:val="00630701"/>
    <w:rsid w:val="00630927"/>
    <w:rsid w:val="00630F64"/>
    <w:rsid w:val="00631424"/>
    <w:rsid w:val="006320D3"/>
    <w:rsid w:val="006325C9"/>
    <w:rsid w:val="00633B35"/>
    <w:rsid w:val="00634671"/>
    <w:rsid w:val="00634751"/>
    <w:rsid w:val="0063488A"/>
    <w:rsid w:val="00634B03"/>
    <w:rsid w:val="006352F2"/>
    <w:rsid w:val="00635556"/>
    <w:rsid w:val="00635C5C"/>
    <w:rsid w:val="00636A2A"/>
    <w:rsid w:val="006373D6"/>
    <w:rsid w:val="006374A1"/>
    <w:rsid w:val="00637B6F"/>
    <w:rsid w:val="006404C1"/>
    <w:rsid w:val="00640B74"/>
    <w:rsid w:val="00640CB4"/>
    <w:rsid w:val="00640E98"/>
    <w:rsid w:val="00642374"/>
    <w:rsid w:val="00643CAB"/>
    <w:rsid w:val="0064454B"/>
    <w:rsid w:val="00644BBF"/>
    <w:rsid w:val="006458B5"/>
    <w:rsid w:val="006464FA"/>
    <w:rsid w:val="00646AEA"/>
    <w:rsid w:val="00646F87"/>
    <w:rsid w:val="00650057"/>
    <w:rsid w:val="006500F9"/>
    <w:rsid w:val="00650351"/>
    <w:rsid w:val="00650BF8"/>
    <w:rsid w:val="006511A5"/>
    <w:rsid w:val="00651A17"/>
    <w:rsid w:val="00652DA9"/>
    <w:rsid w:val="00653450"/>
    <w:rsid w:val="00653736"/>
    <w:rsid w:val="00653AF8"/>
    <w:rsid w:val="00654C90"/>
    <w:rsid w:val="0065512D"/>
    <w:rsid w:val="00656162"/>
    <w:rsid w:val="00656811"/>
    <w:rsid w:val="00656C33"/>
    <w:rsid w:val="00656CB5"/>
    <w:rsid w:val="006574BF"/>
    <w:rsid w:val="00657642"/>
    <w:rsid w:val="00657657"/>
    <w:rsid w:val="00661A74"/>
    <w:rsid w:val="00661A8D"/>
    <w:rsid w:val="006621DE"/>
    <w:rsid w:val="00662279"/>
    <w:rsid w:val="00662521"/>
    <w:rsid w:val="00662B67"/>
    <w:rsid w:val="00662B6B"/>
    <w:rsid w:val="00662D85"/>
    <w:rsid w:val="006634B7"/>
    <w:rsid w:val="00663929"/>
    <w:rsid w:val="00663C9C"/>
    <w:rsid w:val="00663E1A"/>
    <w:rsid w:val="00664252"/>
    <w:rsid w:val="00664635"/>
    <w:rsid w:val="00665108"/>
    <w:rsid w:val="00665619"/>
    <w:rsid w:val="00665E6D"/>
    <w:rsid w:val="0066607A"/>
    <w:rsid w:val="00666174"/>
    <w:rsid w:val="00670243"/>
    <w:rsid w:val="00670B44"/>
    <w:rsid w:val="0067275A"/>
    <w:rsid w:val="0067331B"/>
    <w:rsid w:val="0067399C"/>
    <w:rsid w:val="00673CFF"/>
    <w:rsid w:val="00673E7F"/>
    <w:rsid w:val="006750D7"/>
    <w:rsid w:val="006754A3"/>
    <w:rsid w:val="006759C5"/>
    <w:rsid w:val="00675FC7"/>
    <w:rsid w:val="006764C2"/>
    <w:rsid w:val="006778ED"/>
    <w:rsid w:val="00677ED7"/>
    <w:rsid w:val="00677F5B"/>
    <w:rsid w:val="00680134"/>
    <w:rsid w:val="00680D01"/>
    <w:rsid w:val="00681EBF"/>
    <w:rsid w:val="00681ECB"/>
    <w:rsid w:val="006822E2"/>
    <w:rsid w:val="00682C06"/>
    <w:rsid w:val="006839B3"/>
    <w:rsid w:val="00683BDA"/>
    <w:rsid w:val="00683C54"/>
    <w:rsid w:val="00683DA4"/>
    <w:rsid w:val="00683F2F"/>
    <w:rsid w:val="0068542A"/>
    <w:rsid w:val="00685921"/>
    <w:rsid w:val="00685B10"/>
    <w:rsid w:val="00690182"/>
    <w:rsid w:val="00690D9D"/>
    <w:rsid w:val="0069190C"/>
    <w:rsid w:val="006919BB"/>
    <w:rsid w:val="00692159"/>
    <w:rsid w:val="006923C7"/>
    <w:rsid w:val="00692521"/>
    <w:rsid w:val="006926CB"/>
    <w:rsid w:val="00692817"/>
    <w:rsid w:val="00692844"/>
    <w:rsid w:val="00692B8F"/>
    <w:rsid w:val="006933F4"/>
    <w:rsid w:val="006941A5"/>
    <w:rsid w:val="0069462B"/>
    <w:rsid w:val="0069503C"/>
    <w:rsid w:val="00695238"/>
    <w:rsid w:val="0069540E"/>
    <w:rsid w:val="006958F8"/>
    <w:rsid w:val="00696001"/>
    <w:rsid w:val="006963E4"/>
    <w:rsid w:val="00697213"/>
    <w:rsid w:val="00697F1E"/>
    <w:rsid w:val="006A0DF9"/>
    <w:rsid w:val="006A11C3"/>
    <w:rsid w:val="006A158B"/>
    <w:rsid w:val="006A1CD9"/>
    <w:rsid w:val="006A1E74"/>
    <w:rsid w:val="006A2B27"/>
    <w:rsid w:val="006A2B99"/>
    <w:rsid w:val="006A3CE0"/>
    <w:rsid w:val="006A3E19"/>
    <w:rsid w:val="006A4A05"/>
    <w:rsid w:val="006A4BCD"/>
    <w:rsid w:val="006A4C4C"/>
    <w:rsid w:val="006A527C"/>
    <w:rsid w:val="006A52F8"/>
    <w:rsid w:val="006A552A"/>
    <w:rsid w:val="006A58EF"/>
    <w:rsid w:val="006A5B80"/>
    <w:rsid w:val="006A66C2"/>
    <w:rsid w:val="006A67A7"/>
    <w:rsid w:val="006A67ED"/>
    <w:rsid w:val="006A6ECA"/>
    <w:rsid w:val="006A7091"/>
    <w:rsid w:val="006A740F"/>
    <w:rsid w:val="006A753E"/>
    <w:rsid w:val="006B012F"/>
    <w:rsid w:val="006B0A1E"/>
    <w:rsid w:val="006B1211"/>
    <w:rsid w:val="006B13D7"/>
    <w:rsid w:val="006B14A3"/>
    <w:rsid w:val="006B1754"/>
    <w:rsid w:val="006B1902"/>
    <w:rsid w:val="006B255C"/>
    <w:rsid w:val="006B282F"/>
    <w:rsid w:val="006B31EF"/>
    <w:rsid w:val="006B3C55"/>
    <w:rsid w:val="006B4057"/>
    <w:rsid w:val="006B43B3"/>
    <w:rsid w:val="006B43C4"/>
    <w:rsid w:val="006B49B7"/>
    <w:rsid w:val="006B4CC0"/>
    <w:rsid w:val="006B4DC8"/>
    <w:rsid w:val="006B579E"/>
    <w:rsid w:val="006B5F8F"/>
    <w:rsid w:val="006B648C"/>
    <w:rsid w:val="006B6ABB"/>
    <w:rsid w:val="006B7486"/>
    <w:rsid w:val="006B79BE"/>
    <w:rsid w:val="006C0174"/>
    <w:rsid w:val="006C1877"/>
    <w:rsid w:val="006C1BCE"/>
    <w:rsid w:val="006C2173"/>
    <w:rsid w:val="006C2782"/>
    <w:rsid w:val="006C2891"/>
    <w:rsid w:val="006C2D83"/>
    <w:rsid w:val="006C301F"/>
    <w:rsid w:val="006C310B"/>
    <w:rsid w:val="006C3513"/>
    <w:rsid w:val="006C3DCA"/>
    <w:rsid w:val="006C5A0E"/>
    <w:rsid w:val="006C5AD5"/>
    <w:rsid w:val="006C6F2E"/>
    <w:rsid w:val="006C73A8"/>
    <w:rsid w:val="006C74BF"/>
    <w:rsid w:val="006C76C6"/>
    <w:rsid w:val="006C7F32"/>
    <w:rsid w:val="006D06B2"/>
    <w:rsid w:val="006D11C5"/>
    <w:rsid w:val="006D18D6"/>
    <w:rsid w:val="006D1D54"/>
    <w:rsid w:val="006D1D88"/>
    <w:rsid w:val="006D275F"/>
    <w:rsid w:val="006D2E12"/>
    <w:rsid w:val="006D317B"/>
    <w:rsid w:val="006D46E8"/>
    <w:rsid w:val="006D52A5"/>
    <w:rsid w:val="006D53F5"/>
    <w:rsid w:val="006D5D16"/>
    <w:rsid w:val="006D5E6A"/>
    <w:rsid w:val="006D68BF"/>
    <w:rsid w:val="006D72A4"/>
    <w:rsid w:val="006D793E"/>
    <w:rsid w:val="006D7F93"/>
    <w:rsid w:val="006E0794"/>
    <w:rsid w:val="006E0C04"/>
    <w:rsid w:val="006E1642"/>
    <w:rsid w:val="006E188D"/>
    <w:rsid w:val="006E2022"/>
    <w:rsid w:val="006E226D"/>
    <w:rsid w:val="006E297D"/>
    <w:rsid w:val="006E3207"/>
    <w:rsid w:val="006E3380"/>
    <w:rsid w:val="006E3396"/>
    <w:rsid w:val="006E3652"/>
    <w:rsid w:val="006E4D31"/>
    <w:rsid w:val="006E4F07"/>
    <w:rsid w:val="006E515E"/>
    <w:rsid w:val="006E6158"/>
    <w:rsid w:val="006E7B9C"/>
    <w:rsid w:val="006F0358"/>
    <w:rsid w:val="006F086F"/>
    <w:rsid w:val="006F0AFE"/>
    <w:rsid w:val="006F2466"/>
    <w:rsid w:val="006F24E1"/>
    <w:rsid w:val="006F2BE5"/>
    <w:rsid w:val="006F2DAB"/>
    <w:rsid w:val="006F2F31"/>
    <w:rsid w:val="006F3592"/>
    <w:rsid w:val="006F396D"/>
    <w:rsid w:val="006F3B3A"/>
    <w:rsid w:val="006F462E"/>
    <w:rsid w:val="006F4B70"/>
    <w:rsid w:val="006F5101"/>
    <w:rsid w:val="006F527F"/>
    <w:rsid w:val="006F5C32"/>
    <w:rsid w:val="006F6214"/>
    <w:rsid w:val="006F6BEE"/>
    <w:rsid w:val="006F75A7"/>
    <w:rsid w:val="006F7E79"/>
    <w:rsid w:val="007009AE"/>
    <w:rsid w:val="00700D91"/>
    <w:rsid w:val="00701AF6"/>
    <w:rsid w:val="00701C78"/>
    <w:rsid w:val="00701D31"/>
    <w:rsid w:val="00702254"/>
    <w:rsid w:val="0070225B"/>
    <w:rsid w:val="00702366"/>
    <w:rsid w:val="00702449"/>
    <w:rsid w:val="007029BC"/>
    <w:rsid w:val="00702F27"/>
    <w:rsid w:val="007031CD"/>
    <w:rsid w:val="00703317"/>
    <w:rsid w:val="00704393"/>
    <w:rsid w:val="0070525F"/>
    <w:rsid w:val="007053C0"/>
    <w:rsid w:val="00706250"/>
    <w:rsid w:val="00706325"/>
    <w:rsid w:val="007068F5"/>
    <w:rsid w:val="007070C7"/>
    <w:rsid w:val="007078BE"/>
    <w:rsid w:val="007078E5"/>
    <w:rsid w:val="00707BE1"/>
    <w:rsid w:val="0071065B"/>
    <w:rsid w:val="00710778"/>
    <w:rsid w:val="00710D2C"/>
    <w:rsid w:val="00710F5A"/>
    <w:rsid w:val="00711455"/>
    <w:rsid w:val="00711A2E"/>
    <w:rsid w:val="00711DE5"/>
    <w:rsid w:val="007120BC"/>
    <w:rsid w:val="0071264E"/>
    <w:rsid w:val="00713A46"/>
    <w:rsid w:val="00713CAE"/>
    <w:rsid w:val="00714251"/>
    <w:rsid w:val="007142A6"/>
    <w:rsid w:val="00714DF6"/>
    <w:rsid w:val="00714EB2"/>
    <w:rsid w:val="007152E4"/>
    <w:rsid w:val="00715355"/>
    <w:rsid w:val="00716C04"/>
    <w:rsid w:val="0071736D"/>
    <w:rsid w:val="0071798C"/>
    <w:rsid w:val="0071798F"/>
    <w:rsid w:val="0072016A"/>
    <w:rsid w:val="00720D5F"/>
    <w:rsid w:val="00721299"/>
    <w:rsid w:val="0072146F"/>
    <w:rsid w:val="00721EA6"/>
    <w:rsid w:val="00722008"/>
    <w:rsid w:val="007226CC"/>
    <w:rsid w:val="007235EF"/>
    <w:rsid w:val="00723ED1"/>
    <w:rsid w:val="007242AA"/>
    <w:rsid w:val="007242C7"/>
    <w:rsid w:val="007245DE"/>
    <w:rsid w:val="00725562"/>
    <w:rsid w:val="007258B3"/>
    <w:rsid w:val="00726E2C"/>
    <w:rsid w:val="0072712C"/>
    <w:rsid w:val="00727564"/>
    <w:rsid w:val="007276E4"/>
    <w:rsid w:val="007303E9"/>
    <w:rsid w:val="00730476"/>
    <w:rsid w:val="00730835"/>
    <w:rsid w:val="00730A19"/>
    <w:rsid w:val="00730E14"/>
    <w:rsid w:val="00732401"/>
    <w:rsid w:val="0073436A"/>
    <w:rsid w:val="0073481E"/>
    <w:rsid w:val="007352FA"/>
    <w:rsid w:val="007360AF"/>
    <w:rsid w:val="00736CE4"/>
    <w:rsid w:val="007370C5"/>
    <w:rsid w:val="0073790A"/>
    <w:rsid w:val="00737F8C"/>
    <w:rsid w:val="00740139"/>
    <w:rsid w:val="00740164"/>
    <w:rsid w:val="00740580"/>
    <w:rsid w:val="007408E3"/>
    <w:rsid w:val="0074183D"/>
    <w:rsid w:val="00741B8C"/>
    <w:rsid w:val="00742F60"/>
    <w:rsid w:val="007434D4"/>
    <w:rsid w:val="00743820"/>
    <w:rsid w:val="00745B82"/>
    <w:rsid w:val="00745EC2"/>
    <w:rsid w:val="007471BE"/>
    <w:rsid w:val="007477B8"/>
    <w:rsid w:val="00747E1E"/>
    <w:rsid w:val="007511D5"/>
    <w:rsid w:val="00751236"/>
    <w:rsid w:val="00751337"/>
    <w:rsid w:val="0075147B"/>
    <w:rsid w:val="00751C13"/>
    <w:rsid w:val="0075297C"/>
    <w:rsid w:val="00752AB2"/>
    <w:rsid w:val="00753075"/>
    <w:rsid w:val="0075463E"/>
    <w:rsid w:val="00756AF2"/>
    <w:rsid w:val="00756B40"/>
    <w:rsid w:val="007575C7"/>
    <w:rsid w:val="00757944"/>
    <w:rsid w:val="00757C69"/>
    <w:rsid w:val="00757CC1"/>
    <w:rsid w:val="007606B0"/>
    <w:rsid w:val="00760CFA"/>
    <w:rsid w:val="00760DCA"/>
    <w:rsid w:val="00760E6E"/>
    <w:rsid w:val="00762D99"/>
    <w:rsid w:val="00763BF5"/>
    <w:rsid w:val="00763FFE"/>
    <w:rsid w:val="00764EBF"/>
    <w:rsid w:val="007657CB"/>
    <w:rsid w:val="007659B6"/>
    <w:rsid w:val="007660CE"/>
    <w:rsid w:val="0076797D"/>
    <w:rsid w:val="00770018"/>
    <w:rsid w:val="00770785"/>
    <w:rsid w:val="00770A0B"/>
    <w:rsid w:val="00770F04"/>
    <w:rsid w:val="0077161D"/>
    <w:rsid w:val="00771BC4"/>
    <w:rsid w:val="007730F7"/>
    <w:rsid w:val="00775502"/>
    <w:rsid w:val="00775665"/>
    <w:rsid w:val="00776C47"/>
    <w:rsid w:val="00777432"/>
    <w:rsid w:val="007776B4"/>
    <w:rsid w:val="007808E4"/>
    <w:rsid w:val="007809E8"/>
    <w:rsid w:val="00780AAB"/>
    <w:rsid w:val="00780C94"/>
    <w:rsid w:val="007810FA"/>
    <w:rsid w:val="00781796"/>
    <w:rsid w:val="0078256C"/>
    <w:rsid w:val="00782C3D"/>
    <w:rsid w:val="00783183"/>
    <w:rsid w:val="00784EF1"/>
    <w:rsid w:val="00785363"/>
    <w:rsid w:val="0078559E"/>
    <w:rsid w:val="00785844"/>
    <w:rsid w:val="0078619A"/>
    <w:rsid w:val="00786A4E"/>
    <w:rsid w:val="00786D4A"/>
    <w:rsid w:val="0078723B"/>
    <w:rsid w:val="00787F24"/>
    <w:rsid w:val="00790544"/>
    <w:rsid w:val="00790578"/>
    <w:rsid w:val="00790C13"/>
    <w:rsid w:val="0079287F"/>
    <w:rsid w:val="00792DE3"/>
    <w:rsid w:val="00793A85"/>
    <w:rsid w:val="00795022"/>
    <w:rsid w:val="007950D7"/>
    <w:rsid w:val="0079620B"/>
    <w:rsid w:val="0079635E"/>
    <w:rsid w:val="00796D33"/>
    <w:rsid w:val="00796D76"/>
    <w:rsid w:val="00797072"/>
    <w:rsid w:val="00797358"/>
    <w:rsid w:val="00797864"/>
    <w:rsid w:val="00797D9E"/>
    <w:rsid w:val="007A0D8D"/>
    <w:rsid w:val="007A2197"/>
    <w:rsid w:val="007A227D"/>
    <w:rsid w:val="007A2537"/>
    <w:rsid w:val="007A2619"/>
    <w:rsid w:val="007A2E4C"/>
    <w:rsid w:val="007A32F1"/>
    <w:rsid w:val="007A3369"/>
    <w:rsid w:val="007A346A"/>
    <w:rsid w:val="007A3B88"/>
    <w:rsid w:val="007A3C1A"/>
    <w:rsid w:val="007A3C46"/>
    <w:rsid w:val="007A4917"/>
    <w:rsid w:val="007A4ADD"/>
    <w:rsid w:val="007A4E18"/>
    <w:rsid w:val="007A57E6"/>
    <w:rsid w:val="007A6194"/>
    <w:rsid w:val="007A656C"/>
    <w:rsid w:val="007A6583"/>
    <w:rsid w:val="007A68A0"/>
    <w:rsid w:val="007A75DE"/>
    <w:rsid w:val="007A761C"/>
    <w:rsid w:val="007A78E7"/>
    <w:rsid w:val="007A7B62"/>
    <w:rsid w:val="007A7CFA"/>
    <w:rsid w:val="007A7FB9"/>
    <w:rsid w:val="007A7FDC"/>
    <w:rsid w:val="007B125F"/>
    <w:rsid w:val="007B1A74"/>
    <w:rsid w:val="007B2494"/>
    <w:rsid w:val="007B2E18"/>
    <w:rsid w:val="007B3E57"/>
    <w:rsid w:val="007B5B5A"/>
    <w:rsid w:val="007B66C9"/>
    <w:rsid w:val="007B6BFC"/>
    <w:rsid w:val="007B6E7A"/>
    <w:rsid w:val="007B73BA"/>
    <w:rsid w:val="007C047F"/>
    <w:rsid w:val="007C0967"/>
    <w:rsid w:val="007C0C52"/>
    <w:rsid w:val="007C1D62"/>
    <w:rsid w:val="007C2262"/>
    <w:rsid w:val="007C26C0"/>
    <w:rsid w:val="007C2779"/>
    <w:rsid w:val="007C3489"/>
    <w:rsid w:val="007C3AC2"/>
    <w:rsid w:val="007C3D9C"/>
    <w:rsid w:val="007C41B4"/>
    <w:rsid w:val="007C6AA5"/>
    <w:rsid w:val="007D01D5"/>
    <w:rsid w:val="007D095B"/>
    <w:rsid w:val="007D1F09"/>
    <w:rsid w:val="007D1F88"/>
    <w:rsid w:val="007D3DFF"/>
    <w:rsid w:val="007D3E8C"/>
    <w:rsid w:val="007D542C"/>
    <w:rsid w:val="007D57D2"/>
    <w:rsid w:val="007D59F0"/>
    <w:rsid w:val="007D6CD9"/>
    <w:rsid w:val="007D6CE1"/>
    <w:rsid w:val="007D6F21"/>
    <w:rsid w:val="007D77CC"/>
    <w:rsid w:val="007D7922"/>
    <w:rsid w:val="007D7B4F"/>
    <w:rsid w:val="007E126C"/>
    <w:rsid w:val="007E1D27"/>
    <w:rsid w:val="007E1F93"/>
    <w:rsid w:val="007E285A"/>
    <w:rsid w:val="007E3178"/>
    <w:rsid w:val="007E4999"/>
    <w:rsid w:val="007E4B57"/>
    <w:rsid w:val="007E4DD8"/>
    <w:rsid w:val="007E4F73"/>
    <w:rsid w:val="007E5794"/>
    <w:rsid w:val="007E6262"/>
    <w:rsid w:val="007F0038"/>
    <w:rsid w:val="007F0275"/>
    <w:rsid w:val="007F0428"/>
    <w:rsid w:val="007F1A76"/>
    <w:rsid w:val="007F1FB5"/>
    <w:rsid w:val="007F212D"/>
    <w:rsid w:val="007F31C1"/>
    <w:rsid w:val="007F525A"/>
    <w:rsid w:val="007F54F9"/>
    <w:rsid w:val="007F56C1"/>
    <w:rsid w:val="007F5CD3"/>
    <w:rsid w:val="007F6B2A"/>
    <w:rsid w:val="007F6BCA"/>
    <w:rsid w:val="007F73F7"/>
    <w:rsid w:val="007F7816"/>
    <w:rsid w:val="007F7E98"/>
    <w:rsid w:val="00800465"/>
    <w:rsid w:val="00800D23"/>
    <w:rsid w:val="00802322"/>
    <w:rsid w:val="0080286D"/>
    <w:rsid w:val="0080383E"/>
    <w:rsid w:val="008039A0"/>
    <w:rsid w:val="008042FB"/>
    <w:rsid w:val="00804CFF"/>
    <w:rsid w:val="008052C7"/>
    <w:rsid w:val="0080581F"/>
    <w:rsid w:val="00805A6F"/>
    <w:rsid w:val="008064A7"/>
    <w:rsid w:val="00806F11"/>
    <w:rsid w:val="008106EA"/>
    <w:rsid w:val="00810AB8"/>
    <w:rsid w:val="008124B8"/>
    <w:rsid w:val="008127B2"/>
    <w:rsid w:val="00812803"/>
    <w:rsid w:val="008129E3"/>
    <w:rsid w:val="00812E75"/>
    <w:rsid w:val="00813612"/>
    <w:rsid w:val="00813F64"/>
    <w:rsid w:val="00814440"/>
    <w:rsid w:val="00814C2E"/>
    <w:rsid w:val="00814E34"/>
    <w:rsid w:val="00815588"/>
    <w:rsid w:val="0081572C"/>
    <w:rsid w:val="00815EF8"/>
    <w:rsid w:val="008167BC"/>
    <w:rsid w:val="00816AB2"/>
    <w:rsid w:val="00816B67"/>
    <w:rsid w:val="00817731"/>
    <w:rsid w:val="00817EF3"/>
    <w:rsid w:val="00820292"/>
    <w:rsid w:val="008205D8"/>
    <w:rsid w:val="00821369"/>
    <w:rsid w:val="00821C5C"/>
    <w:rsid w:val="00821C88"/>
    <w:rsid w:val="00821F0D"/>
    <w:rsid w:val="00822200"/>
    <w:rsid w:val="008228C1"/>
    <w:rsid w:val="008234C6"/>
    <w:rsid w:val="008238D5"/>
    <w:rsid w:val="00823E65"/>
    <w:rsid w:val="0082475A"/>
    <w:rsid w:val="008265D4"/>
    <w:rsid w:val="00826FB1"/>
    <w:rsid w:val="008272C4"/>
    <w:rsid w:val="00827844"/>
    <w:rsid w:val="00830258"/>
    <w:rsid w:val="0083039D"/>
    <w:rsid w:val="008307BC"/>
    <w:rsid w:val="00830E9B"/>
    <w:rsid w:val="008315C4"/>
    <w:rsid w:val="008316D4"/>
    <w:rsid w:val="008317BE"/>
    <w:rsid w:val="00833634"/>
    <w:rsid w:val="00834481"/>
    <w:rsid w:val="00834C7B"/>
    <w:rsid w:val="0083529D"/>
    <w:rsid w:val="00835496"/>
    <w:rsid w:val="0083574D"/>
    <w:rsid w:val="00835C3C"/>
    <w:rsid w:val="00835CBF"/>
    <w:rsid w:val="00835FBE"/>
    <w:rsid w:val="00836197"/>
    <w:rsid w:val="008361C0"/>
    <w:rsid w:val="00836216"/>
    <w:rsid w:val="00836496"/>
    <w:rsid w:val="00836964"/>
    <w:rsid w:val="00837766"/>
    <w:rsid w:val="00837CA0"/>
    <w:rsid w:val="00837F0A"/>
    <w:rsid w:val="0084104F"/>
    <w:rsid w:val="00841D50"/>
    <w:rsid w:val="008422C0"/>
    <w:rsid w:val="00843179"/>
    <w:rsid w:val="008445C4"/>
    <w:rsid w:val="00844BC8"/>
    <w:rsid w:val="00845754"/>
    <w:rsid w:val="0084579B"/>
    <w:rsid w:val="00845A52"/>
    <w:rsid w:val="008463EE"/>
    <w:rsid w:val="008469B2"/>
    <w:rsid w:val="00846C94"/>
    <w:rsid w:val="0085353C"/>
    <w:rsid w:val="0085397A"/>
    <w:rsid w:val="00853BEB"/>
    <w:rsid w:val="00853F39"/>
    <w:rsid w:val="0085453F"/>
    <w:rsid w:val="0085474D"/>
    <w:rsid w:val="00855984"/>
    <w:rsid w:val="00855B39"/>
    <w:rsid w:val="00855C10"/>
    <w:rsid w:val="00856B25"/>
    <w:rsid w:val="00856F98"/>
    <w:rsid w:val="00857BFA"/>
    <w:rsid w:val="00857D0F"/>
    <w:rsid w:val="00860644"/>
    <w:rsid w:val="008614FA"/>
    <w:rsid w:val="00861887"/>
    <w:rsid w:val="00861B03"/>
    <w:rsid w:val="00861B60"/>
    <w:rsid w:val="008620F0"/>
    <w:rsid w:val="00862FB0"/>
    <w:rsid w:val="008634D0"/>
    <w:rsid w:val="00863623"/>
    <w:rsid w:val="00863F02"/>
    <w:rsid w:val="008640ED"/>
    <w:rsid w:val="00864768"/>
    <w:rsid w:val="0086496A"/>
    <w:rsid w:val="00864994"/>
    <w:rsid w:val="00864A61"/>
    <w:rsid w:val="0086505B"/>
    <w:rsid w:val="00865215"/>
    <w:rsid w:val="00865E3E"/>
    <w:rsid w:val="00866A5C"/>
    <w:rsid w:val="00866E64"/>
    <w:rsid w:val="00867128"/>
    <w:rsid w:val="00867B4C"/>
    <w:rsid w:val="008730CE"/>
    <w:rsid w:val="00874A70"/>
    <w:rsid w:val="008752B4"/>
    <w:rsid w:val="00875653"/>
    <w:rsid w:val="00875ED2"/>
    <w:rsid w:val="00876033"/>
    <w:rsid w:val="008762EA"/>
    <w:rsid w:val="00877472"/>
    <w:rsid w:val="008776CB"/>
    <w:rsid w:val="00877B56"/>
    <w:rsid w:val="00880F32"/>
    <w:rsid w:val="00881580"/>
    <w:rsid w:val="00881EC3"/>
    <w:rsid w:val="00882B06"/>
    <w:rsid w:val="008833DE"/>
    <w:rsid w:val="00884FD4"/>
    <w:rsid w:val="008852D8"/>
    <w:rsid w:val="008858AE"/>
    <w:rsid w:val="00885B3C"/>
    <w:rsid w:val="00885F78"/>
    <w:rsid w:val="008866B3"/>
    <w:rsid w:val="00886EAE"/>
    <w:rsid w:val="00887F42"/>
    <w:rsid w:val="00887FA4"/>
    <w:rsid w:val="00891015"/>
    <w:rsid w:val="00891793"/>
    <w:rsid w:val="00892070"/>
    <w:rsid w:val="00892668"/>
    <w:rsid w:val="00892B64"/>
    <w:rsid w:val="008930D5"/>
    <w:rsid w:val="00893D1E"/>
    <w:rsid w:val="00893D66"/>
    <w:rsid w:val="008948BE"/>
    <w:rsid w:val="00895379"/>
    <w:rsid w:val="00895F3A"/>
    <w:rsid w:val="00896D15"/>
    <w:rsid w:val="00896E9A"/>
    <w:rsid w:val="008A004A"/>
    <w:rsid w:val="008A08A9"/>
    <w:rsid w:val="008A090D"/>
    <w:rsid w:val="008A15F8"/>
    <w:rsid w:val="008A1835"/>
    <w:rsid w:val="008A1E7E"/>
    <w:rsid w:val="008A3AC2"/>
    <w:rsid w:val="008A3DAB"/>
    <w:rsid w:val="008A3F0F"/>
    <w:rsid w:val="008A4650"/>
    <w:rsid w:val="008A502F"/>
    <w:rsid w:val="008A5258"/>
    <w:rsid w:val="008A5518"/>
    <w:rsid w:val="008A581A"/>
    <w:rsid w:val="008A6714"/>
    <w:rsid w:val="008A68C0"/>
    <w:rsid w:val="008A6C0E"/>
    <w:rsid w:val="008A7F20"/>
    <w:rsid w:val="008B03DA"/>
    <w:rsid w:val="008B0910"/>
    <w:rsid w:val="008B1079"/>
    <w:rsid w:val="008B165A"/>
    <w:rsid w:val="008B1E86"/>
    <w:rsid w:val="008B28B1"/>
    <w:rsid w:val="008B2F1A"/>
    <w:rsid w:val="008B3AE8"/>
    <w:rsid w:val="008B5171"/>
    <w:rsid w:val="008B5740"/>
    <w:rsid w:val="008B5B3E"/>
    <w:rsid w:val="008B6138"/>
    <w:rsid w:val="008B6251"/>
    <w:rsid w:val="008B62F4"/>
    <w:rsid w:val="008B6A60"/>
    <w:rsid w:val="008B6F2E"/>
    <w:rsid w:val="008B7207"/>
    <w:rsid w:val="008B7A3F"/>
    <w:rsid w:val="008B7BA5"/>
    <w:rsid w:val="008C0138"/>
    <w:rsid w:val="008C14AC"/>
    <w:rsid w:val="008C19D9"/>
    <w:rsid w:val="008C25A7"/>
    <w:rsid w:val="008C27E9"/>
    <w:rsid w:val="008C2FA1"/>
    <w:rsid w:val="008C2FF8"/>
    <w:rsid w:val="008C3143"/>
    <w:rsid w:val="008C335F"/>
    <w:rsid w:val="008C38CA"/>
    <w:rsid w:val="008C3E54"/>
    <w:rsid w:val="008C4128"/>
    <w:rsid w:val="008C4730"/>
    <w:rsid w:val="008C5081"/>
    <w:rsid w:val="008C5479"/>
    <w:rsid w:val="008C5559"/>
    <w:rsid w:val="008C5A39"/>
    <w:rsid w:val="008C5ED7"/>
    <w:rsid w:val="008C6BC9"/>
    <w:rsid w:val="008C719C"/>
    <w:rsid w:val="008C751B"/>
    <w:rsid w:val="008C7745"/>
    <w:rsid w:val="008D08F0"/>
    <w:rsid w:val="008D1378"/>
    <w:rsid w:val="008D2785"/>
    <w:rsid w:val="008D2A13"/>
    <w:rsid w:val="008D3820"/>
    <w:rsid w:val="008D3A7B"/>
    <w:rsid w:val="008D3E2F"/>
    <w:rsid w:val="008D4A8D"/>
    <w:rsid w:val="008D6B80"/>
    <w:rsid w:val="008D6F0A"/>
    <w:rsid w:val="008D74BE"/>
    <w:rsid w:val="008D7C1A"/>
    <w:rsid w:val="008D7C60"/>
    <w:rsid w:val="008E04E1"/>
    <w:rsid w:val="008E0605"/>
    <w:rsid w:val="008E07BC"/>
    <w:rsid w:val="008E0822"/>
    <w:rsid w:val="008E2420"/>
    <w:rsid w:val="008E2A16"/>
    <w:rsid w:val="008E3093"/>
    <w:rsid w:val="008E42F4"/>
    <w:rsid w:val="008E4347"/>
    <w:rsid w:val="008E51CE"/>
    <w:rsid w:val="008E59AD"/>
    <w:rsid w:val="008E62F0"/>
    <w:rsid w:val="008E66F1"/>
    <w:rsid w:val="008E71FD"/>
    <w:rsid w:val="008E7430"/>
    <w:rsid w:val="008F0CAA"/>
    <w:rsid w:val="008F23DD"/>
    <w:rsid w:val="008F243E"/>
    <w:rsid w:val="008F4194"/>
    <w:rsid w:val="008F428C"/>
    <w:rsid w:val="008F431F"/>
    <w:rsid w:val="008F4487"/>
    <w:rsid w:val="008F45FD"/>
    <w:rsid w:val="008F574A"/>
    <w:rsid w:val="008F5E75"/>
    <w:rsid w:val="008F5FDC"/>
    <w:rsid w:val="009001AB"/>
    <w:rsid w:val="00900B29"/>
    <w:rsid w:val="00901158"/>
    <w:rsid w:val="00901BE0"/>
    <w:rsid w:val="00902AF0"/>
    <w:rsid w:val="00902F53"/>
    <w:rsid w:val="009053B4"/>
    <w:rsid w:val="00905503"/>
    <w:rsid w:val="0090558F"/>
    <w:rsid w:val="00905B1F"/>
    <w:rsid w:val="00905C26"/>
    <w:rsid w:val="009062F1"/>
    <w:rsid w:val="00906CCF"/>
    <w:rsid w:val="00906F5E"/>
    <w:rsid w:val="00907142"/>
    <w:rsid w:val="0090774A"/>
    <w:rsid w:val="0090793D"/>
    <w:rsid w:val="00907E1D"/>
    <w:rsid w:val="0091056C"/>
    <w:rsid w:val="00910DF9"/>
    <w:rsid w:val="00910EEB"/>
    <w:rsid w:val="009114BF"/>
    <w:rsid w:val="00913491"/>
    <w:rsid w:val="00914406"/>
    <w:rsid w:val="00914E97"/>
    <w:rsid w:val="00915094"/>
    <w:rsid w:val="00915E83"/>
    <w:rsid w:val="00916577"/>
    <w:rsid w:val="00916700"/>
    <w:rsid w:val="00916ADA"/>
    <w:rsid w:val="00917381"/>
    <w:rsid w:val="00917397"/>
    <w:rsid w:val="009201F7"/>
    <w:rsid w:val="009203D1"/>
    <w:rsid w:val="009204BE"/>
    <w:rsid w:val="00920964"/>
    <w:rsid w:val="00920B4A"/>
    <w:rsid w:val="009215D5"/>
    <w:rsid w:val="009217EC"/>
    <w:rsid w:val="009238DA"/>
    <w:rsid w:val="0092440A"/>
    <w:rsid w:val="00924527"/>
    <w:rsid w:val="00924980"/>
    <w:rsid w:val="009268DB"/>
    <w:rsid w:val="00926A12"/>
    <w:rsid w:val="00926E93"/>
    <w:rsid w:val="0092782E"/>
    <w:rsid w:val="0092791B"/>
    <w:rsid w:val="00927B0A"/>
    <w:rsid w:val="00930CCC"/>
    <w:rsid w:val="0093181D"/>
    <w:rsid w:val="00932ACF"/>
    <w:rsid w:val="00932F36"/>
    <w:rsid w:val="0093395A"/>
    <w:rsid w:val="009346EA"/>
    <w:rsid w:val="00934FA4"/>
    <w:rsid w:val="00935097"/>
    <w:rsid w:val="009352A4"/>
    <w:rsid w:val="009358CC"/>
    <w:rsid w:val="00935FD8"/>
    <w:rsid w:val="00936F78"/>
    <w:rsid w:val="00937FD2"/>
    <w:rsid w:val="009406DF"/>
    <w:rsid w:val="00940905"/>
    <w:rsid w:val="00941579"/>
    <w:rsid w:val="009417C7"/>
    <w:rsid w:val="00941DF9"/>
    <w:rsid w:val="0094241F"/>
    <w:rsid w:val="00942BD3"/>
    <w:rsid w:val="009431D3"/>
    <w:rsid w:val="009440CF"/>
    <w:rsid w:val="009444F2"/>
    <w:rsid w:val="00944A67"/>
    <w:rsid w:val="00944B0B"/>
    <w:rsid w:val="009461E7"/>
    <w:rsid w:val="009462C6"/>
    <w:rsid w:val="00947110"/>
    <w:rsid w:val="00947118"/>
    <w:rsid w:val="0094729E"/>
    <w:rsid w:val="009479DA"/>
    <w:rsid w:val="00947C5B"/>
    <w:rsid w:val="00950664"/>
    <w:rsid w:val="00950A2B"/>
    <w:rsid w:val="00950CD1"/>
    <w:rsid w:val="00952507"/>
    <w:rsid w:val="00952ACA"/>
    <w:rsid w:val="00952D09"/>
    <w:rsid w:val="00953385"/>
    <w:rsid w:val="00953EC3"/>
    <w:rsid w:val="00954290"/>
    <w:rsid w:val="0095431B"/>
    <w:rsid w:val="009555A4"/>
    <w:rsid w:val="00955A89"/>
    <w:rsid w:val="009563B6"/>
    <w:rsid w:val="0095679B"/>
    <w:rsid w:val="009568CA"/>
    <w:rsid w:val="009579F8"/>
    <w:rsid w:val="00957BCE"/>
    <w:rsid w:val="00957C16"/>
    <w:rsid w:val="00957EC3"/>
    <w:rsid w:val="009608D0"/>
    <w:rsid w:val="009609ED"/>
    <w:rsid w:val="00960C8C"/>
    <w:rsid w:val="00962B7F"/>
    <w:rsid w:val="00962C91"/>
    <w:rsid w:val="00963B96"/>
    <w:rsid w:val="00963DCF"/>
    <w:rsid w:val="00963E22"/>
    <w:rsid w:val="0096461B"/>
    <w:rsid w:val="00965E1F"/>
    <w:rsid w:val="00965F19"/>
    <w:rsid w:val="009675C5"/>
    <w:rsid w:val="009675E3"/>
    <w:rsid w:val="009679AE"/>
    <w:rsid w:val="00967B48"/>
    <w:rsid w:val="00967F2E"/>
    <w:rsid w:val="00970A0D"/>
    <w:rsid w:val="00970DF3"/>
    <w:rsid w:val="00971185"/>
    <w:rsid w:val="009713D8"/>
    <w:rsid w:val="009714D6"/>
    <w:rsid w:val="00971EF7"/>
    <w:rsid w:val="009721C7"/>
    <w:rsid w:val="00972200"/>
    <w:rsid w:val="00972636"/>
    <w:rsid w:val="00972AB5"/>
    <w:rsid w:val="00972BBC"/>
    <w:rsid w:val="00972EF4"/>
    <w:rsid w:val="009730D9"/>
    <w:rsid w:val="00973D85"/>
    <w:rsid w:val="009744D2"/>
    <w:rsid w:val="0097479C"/>
    <w:rsid w:val="0097529E"/>
    <w:rsid w:val="00975505"/>
    <w:rsid w:val="00976B7D"/>
    <w:rsid w:val="009770CD"/>
    <w:rsid w:val="00977835"/>
    <w:rsid w:val="0098048D"/>
    <w:rsid w:val="0098057C"/>
    <w:rsid w:val="00980832"/>
    <w:rsid w:val="00980A4B"/>
    <w:rsid w:val="00980B94"/>
    <w:rsid w:val="00980BE9"/>
    <w:rsid w:val="00981165"/>
    <w:rsid w:val="00981395"/>
    <w:rsid w:val="009819FE"/>
    <w:rsid w:val="00981D09"/>
    <w:rsid w:val="00981E48"/>
    <w:rsid w:val="00981F49"/>
    <w:rsid w:val="009823B1"/>
    <w:rsid w:val="009825BC"/>
    <w:rsid w:val="00982C68"/>
    <w:rsid w:val="0098318A"/>
    <w:rsid w:val="0098337A"/>
    <w:rsid w:val="0098360F"/>
    <w:rsid w:val="00983BDC"/>
    <w:rsid w:val="00983C89"/>
    <w:rsid w:val="009847E3"/>
    <w:rsid w:val="009849A3"/>
    <w:rsid w:val="009863A4"/>
    <w:rsid w:val="0098681F"/>
    <w:rsid w:val="00986EA1"/>
    <w:rsid w:val="0098701F"/>
    <w:rsid w:val="009908D5"/>
    <w:rsid w:val="00991014"/>
    <w:rsid w:val="00991242"/>
    <w:rsid w:val="00991257"/>
    <w:rsid w:val="0099224A"/>
    <w:rsid w:val="009929A6"/>
    <w:rsid w:val="00993FA0"/>
    <w:rsid w:val="00994095"/>
    <w:rsid w:val="0099439C"/>
    <w:rsid w:val="009944B5"/>
    <w:rsid w:val="009954DE"/>
    <w:rsid w:val="00995A30"/>
    <w:rsid w:val="0099600F"/>
    <w:rsid w:val="00996551"/>
    <w:rsid w:val="00996995"/>
    <w:rsid w:val="00997584"/>
    <w:rsid w:val="0099774F"/>
    <w:rsid w:val="0099789D"/>
    <w:rsid w:val="009A057F"/>
    <w:rsid w:val="009A09C0"/>
    <w:rsid w:val="009A1328"/>
    <w:rsid w:val="009A1A12"/>
    <w:rsid w:val="009A2491"/>
    <w:rsid w:val="009A2A51"/>
    <w:rsid w:val="009A2C45"/>
    <w:rsid w:val="009A3075"/>
    <w:rsid w:val="009A3AA6"/>
    <w:rsid w:val="009A4DBD"/>
    <w:rsid w:val="009A4E20"/>
    <w:rsid w:val="009A5143"/>
    <w:rsid w:val="009A5699"/>
    <w:rsid w:val="009A5801"/>
    <w:rsid w:val="009A585B"/>
    <w:rsid w:val="009A5F03"/>
    <w:rsid w:val="009A601B"/>
    <w:rsid w:val="009A65AB"/>
    <w:rsid w:val="009A65F5"/>
    <w:rsid w:val="009A6D99"/>
    <w:rsid w:val="009A70B1"/>
    <w:rsid w:val="009A75C3"/>
    <w:rsid w:val="009B01E4"/>
    <w:rsid w:val="009B0659"/>
    <w:rsid w:val="009B143E"/>
    <w:rsid w:val="009B152D"/>
    <w:rsid w:val="009B3F1D"/>
    <w:rsid w:val="009B3F87"/>
    <w:rsid w:val="009B4E23"/>
    <w:rsid w:val="009B4F49"/>
    <w:rsid w:val="009B4F64"/>
    <w:rsid w:val="009B668C"/>
    <w:rsid w:val="009B66DF"/>
    <w:rsid w:val="009B66EA"/>
    <w:rsid w:val="009B6E87"/>
    <w:rsid w:val="009B755B"/>
    <w:rsid w:val="009C020C"/>
    <w:rsid w:val="009C15DD"/>
    <w:rsid w:val="009C1E76"/>
    <w:rsid w:val="009C2117"/>
    <w:rsid w:val="009C248C"/>
    <w:rsid w:val="009C2AEA"/>
    <w:rsid w:val="009C33BA"/>
    <w:rsid w:val="009C44D1"/>
    <w:rsid w:val="009C4B92"/>
    <w:rsid w:val="009C69B1"/>
    <w:rsid w:val="009C6BE9"/>
    <w:rsid w:val="009D0E6F"/>
    <w:rsid w:val="009D1A85"/>
    <w:rsid w:val="009D24A9"/>
    <w:rsid w:val="009D2702"/>
    <w:rsid w:val="009D28F6"/>
    <w:rsid w:val="009D2D6A"/>
    <w:rsid w:val="009D31F8"/>
    <w:rsid w:val="009D320C"/>
    <w:rsid w:val="009D39A9"/>
    <w:rsid w:val="009D3BE8"/>
    <w:rsid w:val="009D5021"/>
    <w:rsid w:val="009D522B"/>
    <w:rsid w:val="009D58E5"/>
    <w:rsid w:val="009D6018"/>
    <w:rsid w:val="009D6F9D"/>
    <w:rsid w:val="009D74AC"/>
    <w:rsid w:val="009D7639"/>
    <w:rsid w:val="009E09A8"/>
    <w:rsid w:val="009E0A05"/>
    <w:rsid w:val="009E1242"/>
    <w:rsid w:val="009E15E4"/>
    <w:rsid w:val="009E23C4"/>
    <w:rsid w:val="009E29F5"/>
    <w:rsid w:val="009E2D3B"/>
    <w:rsid w:val="009E3224"/>
    <w:rsid w:val="009E3F8C"/>
    <w:rsid w:val="009E40A3"/>
    <w:rsid w:val="009E468A"/>
    <w:rsid w:val="009E4AED"/>
    <w:rsid w:val="009E543D"/>
    <w:rsid w:val="009E57C2"/>
    <w:rsid w:val="009E6063"/>
    <w:rsid w:val="009E6722"/>
    <w:rsid w:val="009E6D2D"/>
    <w:rsid w:val="009F026B"/>
    <w:rsid w:val="009F2F23"/>
    <w:rsid w:val="009F318D"/>
    <w:rsid w:val="009F3A6F"/>
    <w:rsid w:val="009F48AE"/>
    <w:rsid w:val="009F4B44"/>
    <w:rsid w:val="009F4D7F"/>
    <w:rsid w:val="009F6EB5"/>
    <w:rsid w:val="009F744B"/>
    <w:rsid w:val="009F745F"/>
    <w:rsid w:val="009F788E"/>
    <w:rsid w:val="009F7B2E"/>
    <w:rsid w:val="009F7E26"/>
    <w:rsid w:val="00A000FE"/>
    <w:rsid w:val="00A00BD3"/>
    <w:rsid w:val="00A01C99"/>
    <w:rsid w:val="00A02A2F"/>
    <w:rsid w:val="00A02FE6"/>
    <w:rsid w:val="00A03474"/>
    <w:rsid w:val="00A034EB"/>
    <w:rsid w:val="00A03548"/>
    <w:rsid w:val="00A035F9"/>
    <w:rsid w:val="00A03619"/>
    <w:rsid w:val="00A0406D"/>
    <w:rsid w:val="00A045EC"/>
    <w:rsid w:val="00A04961"/>
    <w:rsid w:val="00A04C45"/>
    <w:rsid w:val="00A04DFE"/>
    <w:rsid w:val="00A056CA"/>
    <w:rsid w:val="00A059F6"/>
    <w:rsid w:val="00A05A85"/>
    <w:rsid w:val="00A05CE2"/>
    <w:rsid w:val="00A05F53"/>
    <w:rsid w:val="00A06577"/>
    <w:rsid w:val="00A06706"/>
    <w:rsid w:val="00A06EAE"/>
    <w:rsid w:val="00A06ED9"/>
    <w:rsid w:val="00A07025"/>
    <w:rsid w:val="00A1238C"/>
    <w:rsid w:val="00A1251E"/>
    <w:rsid w:val="00A12C81"/>
    <w:rsid w:val="00A1324E"/>
    <w:rsid w:val="00A13903"/>
    <w:rsid w:val="00A14F98"/>
    <w:rsid w:val="00A1596D"/>
    <w:rsid w:val="00A15B6C"/>
    <w:rsid w:val="00A15B78"/>
    <w:rsid w:val="00A15C4D"/>
    <w:rsid w:val="00A167AD"/>
    <w:rsid w:val="00A16CDF"/>
    <w:rsid w:val="00A16D9C"/>
    <w:rsid w:val="00A17991"/>
    <w:rsid w:val="00A179AB"/>
    <w:rsid w:val="00A17E2D"/>
    <w:rsid w:val="00A2064B"/>
    <w:rsid w:val="00A20F3E"/>
    <w:rsid w:val="00A21F39"/>
    <w:rsid w:val="00A221FC"/>
    <w:rsid w:val="00A22382"/>
    <w:rsid w:val="00A2391C"/>
    <w:rsid w:val="00A23D49"/>
    <w:rsid w:val="00A23DCE"/>
    <w:rsid w:val="00A24AA5"/>
    <w:rsid w:val="00A24B09"/>
    <w:rsid w:val="00A24B49"/>
    <w:rsid w:val="00A24FA4"/>
    <w:rsid w:val="00A253A9"/>
    <w:rsid w:val="00A2558F"/>
    <w:rsid w:val="00A25597"/>
    <w:rsid w:val="00A264B3"/>
    <w:rsid w:val="00A26FA6"/>
    <w:rsid w:val="00A26FD3"/>
    <w:rsid w:val="00A2799F"/>
    <w:rsid w:val="00A30240"/>
    <w:rsid w:val="00A30E6C"/>
    <w:rsid w:val="00A312DB"/>
    <w:rsid w:val="00A32508"/>
    <w:rsid w:val="00A33572"/>
    <w:rsid w:val="00A33947"/>
    <w:rsid w:val="00A339CC"/>
    <w:rsid w:val="00A3436E"/>
    <w:rsid w:val="00A3442D"/>
    <w:rsid w:val="00A34460"/>
    <w:rsid w:val="00A3508E"/>
    <w:rsid w:val="00A363F4"/>
    <w:rsid w:val="00A36A6B"/>
    <w:rsid w:val="00A370E7"/>
    <w:rsid w:val="00A37366"/>
    <w:rsid w:val="00A37F22"/>
    <w:rsid w:val="00A40132"/>
    <w:rsid w:val="00A40942"/>
    <w:rsid w:val="00A40B0C"/>
    <w:rsid w:val="00A40BFE"/>
    <w:rsid w:val="00A40C57"/>
    <w:rsid w:val="00A40E7E"/>
    <w:rsid w:val="00A40F4E"/>
    <w:rsid w:val="00A41107"/>
    <w:rsid w:val="00A41462"/>
    <w:rsid w:val="00A4163A"/>
    <w:rsid w:val="00A4225D"/>
    <w:rsid w:val="00A42632"/>
    <w:rsid w:val="00A426A2"/>
    <w:rsid w:val="00A42778"/>
    <w:rsid w:val="00A4291D"/>
    <w:rsid w:val="00A42A42"/>
    <w:rsid w:val="00A438A0"/>
    <w:rsid w:val="00A44042"/>
    <w:rsid w:val="00A44C67"/>
    <w:rsid w:val="00A4521D"/>
    <w:rsid w:val="00A4523A"/>
    <w:rsid w:val="00A45831"/>
    <w:rsid w:val="00A4585E"/>
    <w:rsid w:val="00A46665"/>
    <w:rsid w:val="00A4695D"/>
    <w:rsid w:val="00A47AC6"/>
    <w:rsid w:val="00A500FD"/>
    <w:rsid w:val="00A507B2"/>
    <w:rsid w:val="00A50ACD"/>
    <w:rsid w:val="00A50C49"/>
    <w:rsid w:val="00A50CDC"/>
    <w:rsid w:val="00A51304"/>
    <w:rsid w:val="00A51EE5"/>
    <w:rsid w:val="00A53F83"/>
    <w:rsid w:val="00A548CA"/>
    <w:rsid w:val="00A548CC"/>
    <w:rsid w:val="00A56108"/>
    <w:rsid w:val="00A56426"/>
    <w:rsid w:val="00A56434"/>
    <w:rsid w:val="00A57687"/>
    <w:rsid w:val="00A57B3C"/>
    <w:rsid w:val="00A57B70"/>
    <w:rsid w:val="00A57C89"/>
    <w:rsid w:val="00A57D58"/>
    <w:rsid w:val="00A6002C"/>
    <w:rsid w:val="00A602E9"/>
    <w:rsid w:val="00A60A70"/>
    <w:rsid w:val="00A60D17"/>
    <w:rsid w:val="00A61534"/>
    <w:rsid w:val="00A61FAC"/>
    <w:rsid w:val="00A623E6"/>
    <w:rsid w:val="00A62754"/>
    <w:rsid w:val="00A63DF3"/>
    <w:rsid w:val="00A642AF"/>
    <w:rsid w:val="00A64F3B"/>
    <w:rsid w:val="00A655D0"/>
    <w:rsid w:val="00A65F01"/>
    <w:rsid w:val="00A65F28"/>
    <w:rsid w:val="00A662DC"/>
    <w:rsid w:val="00A669ED"/>
    <w:rsid w:val="00A66B4A"/>
    <w:rsid w:val="00A676F5"/>
    <w:rsid w:val="00A70C09"/>
    <w:rsid w:val="00A71471"/>
    <w:rsid w:val="00A716F9"/>
    <w:rsid w:val="00A728F3"/>
    <w:rsid w:val="00A729D9"/>
    <w:rsid w:val="00A73389"/>
    <w:rsid w:val="00A735FA"/>
    <w:rsid w:val="00A736EC"/>
    <w:rsid w:val="00A73A7F"/>
    <w:rsid w:val="00A7433B"/>
    <w:rsid w:val="00A751D7"/>
    <w:rsid w:val="00A75234"/>
    <w:rsid w:val="00A76D45"/>
    <w:rsid w:val="00A772FC"/>
    <w:rsid w:val="00A77A3C"/>
    <w:rsid w:val="00A77FFD"/>
    <w:rsid w:val="00A804B8"/>
    <w:rsid w:val="00A808A0"/>
    <w:rsid w:val="00A81849"/>
    <w:rsid w:val="00A818FD"/>
    <w:rsid w:val="00A81B64"/>
    <w:rsid w:val="00A81C2D"/>
    <w:rsid w:val="00A81CAB"/>
    <w:rsid w:val="00A82232"/>
    <w:rsid w:val="00A823B8"/>
    <w:rsid w:val="00A82E1A"/>
    <w:rsid w:val="00A833E0"/>
    <w:rsid w:val="00A83AB6"/>
    <w:rsid w:val="00A83BDD"/>
    <w:rsid w:val="00A84516"/>
    <w:rsid w:val="00A84801"/>
    <w:rsid w:val="00A8496B"/>
    <w:rsid w:val="00A84B49"/>
    <w:rsid w:val="00A855A9"/>
    <w:rsid w:val="00A85D1E"/>
    <w:rsid w:val="00A85F75"/>
    <w:rsid w:val="00A86027"/>
    <w:rsid w:val="00A86852"/>
    <w:rsid w:val="00A87758"/>
    <w:rsid w:val="00A87C62"/>
    <w:rsid w:val="00A90276"/>
    <w:rsid w:val="00A91539"/>
    <w:rsid w:val="00A925F5"/>
    <w:rsid w:val="00A925FD"/>
    <w:rsid w:val="00A92DFA"/>
    <w:rsid w:val="00A931DE"/>
    <w:rsid w:val="00A9320E"/>
    <w:rsid w:val="00A935E3"/>
    <w:rsid w:val="00A93A7D"/>
    <w:rsid w:val="00A93C0A"/>
    <w:rsid w:val="00A9424E"/>
    <w:rsid w:val="00A946EB"/>
    <w:rsid w:val="00A94789"/>
    <w:rsid w:val="00A94B69"/>
    <w:rsid w:val="00A94D93"/>
    <w:rsid w:val="00A95618"/>
    <w:rsid w:val="00A95703"/>
    <w:rsid w:val="00A9585E"/>
    <w:rsid w:val="00A9589F"/>
    <w:rsid w:val="00A959AF"/>
    <w:rsid w:val="00A96141"/>
    <w:rsid w:val="00A96FBB"/>
    <w:rsid w:val="00A97063"/>
    <w:rsid w:val="00A97A3A"/>
    <w:rsid w:val="00A97B07"/>
    <w:rsid w:val="00A97CD4"/>
    <w:rsid w:val="00A97FE5"/>
    <w:rsid w:val="00AA069A"/>
    <w:rsid w:val="00AA1350"/>
    <w:rsid w:val="00AA179C"/>
    <w:rsid w:val="00AA17E8"/>
    <w:rsid w:val="00AA2B0C"/>
    <w:rsid w:val="00AA2EA9"/>
    <w:rsid w:val="00AA332A"/>
    <w:rsid w:val="00AA396C"/>
    <w:rsid w:val="00AA3A7E"/>
    <w:rsid w:val="00AA4297"/>
    <w:rsid w:val="00AA485E"/>
    <w:rsid w:val="00AA486A"/>
    <w:rsid w:val="00AA549D"/>
    <w:rsid w:val="00AA59B4"/>
    <w:rsid w:val="00AA7FD0"/>
    <w:rsid w:val="00AB03C9"/>
    <w:rsid w:val="00AB0D5F"/>
    <w:rsid w:val="00AB2288"/>
    <w:rsid w:val="00AB2A89"/>
    <w:rsid w:val="00AB2C53"/>
    <w:rsid w:val="00AB3221"/>
    <w:rsid w:val="00AB3B81"/>
    <w:rsid w:val="00AB4B41"/>
    <w:rsid w:val="00AB4B4F"/>
    <w:rsid w:val="00AB4C85"/>
    <w:rsid w:val="00AB6272"/>
    <w:rsid w:val="00AB6D60"/>
    <w:rsid w:val="00AB7F0A"/>
    <w:rsid w:val="00AC082C"/>
    <w:rsid w:val="00AC0B95"/>
    <w:rsid w:val="00AC12EE"/>
    <w:rsid w:val="00AC1674"/>
    <w:rsid w:val="00AC21A5"/>
    <w:rsid w:val="00AC2F24"/>
    <w:rsid w:val="00AC3803"/>
    <w:rsid w:val="00AC40BD"/>
    <w:rsid w:val="00AC47DD"/>
    <w:rsid w:val="00AC4D60"/>
    <w:rsid w:val="00AC54C7"/>
    <w:rsid w:val="00AC70A7"/>
    <w:rsid w:val="00AC71A8"/>
    <w:rsid w:val="00AC7414"/>
    <w:rsid w:val="00AC7D73"/>
    <w:rsid w:val="00AD0C5C"/>
    <w:rsid w:val="00AD0F77"/>
    <w:rsid w:val="00AD0FD9"/>
    <w:rsid w:val="00AD217B"/>
    <w:rsid w:val="00AD2C96"/>
    <w:rsid w:val="00AD35ED"/>
    <w:rsid w:val="00AD3C57"/>
    <w:rsid w:val="00AD486A"/>
    <w:rsid w:val="00AD4B24"/>
    <w:rsid w:val="00AD56E9"/>
    <w:rsid w:val="00AD68FF"/>
    <w:rsid w:val="00AD6A75"/>
    <w:rsid w:val="00AD70E2"/>
    <w:rsid w:val="00AD7B31"/>
    <w:rsid w:val="00AE039F"/>
    <w:rsid w:val="00AE0408"/>
    <w:rsid w:val="00AE193A"/>
    <w:rsid w:val="00AE1AEF"/>
    <w:rsid w:val="00AE30A2"/>
    <w:rsid w:val="00AE31EB"/>
    <w:rsid w:val="00AE3314"/>
    <w:rsid w:val="00AE36CA"/>
    <w:rsid w:val="00AE4253"/>
    <w:rsid w:val="00AE4456"/>
    <w:rsid w:val="00AE451E"/>
    <w:rsid w:val="00AE4FD7"/>
    <w:rsid w:val="00AE584B"/>
    <w:rsid w:val="00AE6417"/>
    <w:rsid w:val="00AE6E34"/>
    <w:rsid w:val="00AE7F89"/>
    <w:rsid w:val="00AF0449"/>
    <w:rsid w:val="00AF2FD1"/>
    <w:rsid w:val="00AF31F8"/>
    <w:rsid w:val="00AF3547"/>
    <w:rsid w:val="00AF35E2"/>
    <w:rsid w:val="00AF362B"/>
    <w:rsid w:val="00AF49FA"/>
    <w:rsid w:val="00AF4B67"/>
    <w:rsid w:val="00AF5DA9"/>
    <w:rsid w:val="00AF66EE"/>
    <w:rsid w:val="00AF693B"/>
    <w:rsid w:val="00AF69B2"/>
    <w:rsid w:val="00AF6E89"/>
    <w:rsid w:val="00AF7C64"/>
    <w:rsid w:val="00AF7FFB"/>
    <w:rsid w:val="00B005AE"/>
    <w:rsid w:val="00B00F65"/>
    <w:rsid w:val="00B01332"/>
    <w:rsid w:val="00B02EDF"/>
    <w:rsid w:val="00B030C4"/>
    <w:rsid w:val="00B03DB1"/>
    <w:rsid w:val="00B03EBA"/>
    <w:rsid w:val="00B04A84"/>
    <w:rsid w:val="00B04DD6"/>
    <w:rsid w:val="00B052C9"/>
    <w:rsid w:val="00B05EEB"/>
    <w:rsid w:val="00B071A1"/>
    <w:rsid w:val="00B07256"/>
    <w:rsid w:val="00B07596"/>
    <w:rsid w:val="00B0785C"/>
    <w:rsid w:val="00B07CB6"/>
    <w:rsid w:val="00B10451"/>
    <w:rsid w:val="00B10C6A"/>
    <w:rsid w:val="00B10DF7"/>
    <w:rsid w:val="00B10E31"/>
    <w:rsid w:val="00B113CF"/>
    <w:rsid w:val="00B11AC5"/>
    <w:rsid w:val="00B11CD3"/>
    <w:rsid w:val="00B11EF4"/>
    <w:rsid w:val="00B126F6"/>
    <w:rsid w:val="00B12748"/>
    <w:rsid w:val="00B13DDD"/>
    <w:rsid w:val="00B14033"/>
    <w:rsid w:val="00B14198"/>
    <w:rsid w:val="00B14E80"/>
    <w:rsid w:val="00B15EF8"/>
    <w:rsid w:val="00B16363"/>
    <w:rsid w:val="00B16E6D"/>
    <w:rsid w:val="00B1722A"/>
    <w:rsid w:val="00B20A7D"/>
    <w:rsid w:val="00B20C41"/>
    <w:rsid w:val="00B20C45"/>
    <w:rsid w:val="00B22067"/>
    <w:rsid w:val="00B22D1B"/>
    <w:rsid w:val="00B2314F"/>
    <w:rsid w:val="00B236DC"/>
    <w:rsid w:val="00B23B22"/>
    <w:rsid w:val="00B23E22"/>
    <w:rsid w:val="00B24329"/>
    <w:rsid w:val="00B2555B"/>
    <w:rsid w:val="00B26080"/>
    <w:rsid w:val="00B26111"/>
    <w:rsid w:val="00B263D8"/>
    <w:rsid w:val="00B2659E"/>
    <w:rsid w:val="00B267B8"/>
    <w:rsid w:val="00B26804"/>
    <w:rsid w:val="00B2785F"/>
    <w:rsid w:val="00B301A3"/>
    <w:rsid w:val="00B30701"/>
    <w:rsid w:val="00B30EBB"/>
    <w:rsid w:val="00B31283"/>
    <w:rsid w:val="00B3132E"/>
    <w:rsid w:val="00B315B8"/>
    <w:rsid w:val="00B31802"/>
    <w:rsid w:val="00B33662"/>
    <w:rsid w:val="00B33ACD"/>
    <w:rsid w:val="00B341BF"/>
    <w:rsid w:val="00B34EAA"/>
    <w:rsid w:val="00B3509E"/>
    <w:rsid w:val="00B35575"/>
    <w:rsid w:val="00B35877"/>
    <w:rsid w:val="00B35EB3"/>
    <w:rsid w:val="00B36221"/>
    <w:rsid w:val="00B36D6A"/>
    <w:rsid w:val="00B36F10"/>
    <w:rsid w:val="00B372C7"/>
    <w:rsid w:val="00B37963"/>
    <w:rsid w:val="00B37F67"/>
    <w:rsid w:val="00B40025"/>
    <w:rsid w:val="00B40AA4"/>
    <w:rsid w:val="00B41245"/>
    <w:rsid w:val="00B41339"/>
    <w:rsid w:val="00B41516"/>
    <w:rsid w:val="00B42353"/>
    <w:rsid w:val="00B42E0D"/>
    <w:rsid w:val="00B430D2"/>
    <w:rsid w:val="00B432A7"/>
    <w:rsid w:val="00B43F59"/>
    <w:rsid w:val="00B44986"/>
    <w:rsid w:val="00B44D13"/>
    <w:rsid w:val="00B46433"/>
    <w:rsid w:val="00B46466"/>
    <w:rsid w:val="00B46C6F"/>
    <w:rsid w:val="00B46DF7"/>
    <w:rsid w:val="00B46E50"/>
    <w:rsid w:val="00B5073D"/>
    <w:rsid w:val="00B50C0A"/>
    <w:rsid w:val="00B5172D"/>
    <w:rsid w:val="00B51C90"/>
    <w:rsid w:val="00B51CB3"/>
    <w:rsid w:val="00B520B3"/>
    <w:rsid w:val="00B524B9"/>
    <w:rsid w:val="00B52678"/>
    <w:rsid w:val="00B52A3D"/>
    <w:rsid w:val="00B53984"/>
    <w:rsid w:val="00B53AE0"/>
    <w:rsid w:val="00B5420E"/>
    <w:rsid w:val="00B54FC2"/>
    <w:rsid w:val="00B560EF"/>
    <w:rsid w:val="00B566C9"/>
    <w:rsid w:val="00B567A5"/>
    <w:rsid w:val="00B5680E"/>
    <w:rsid w:val="00B56B23"/>
    <w:rsid w:val="00B56B89"/>
    <w:rsid w:val="00B57CD9"/>
    <w:rsid w:val="00B57F8E"/>
    <w:rsid w:val="00B602AC"/>
    <w:rsid w:val="00B60488"/>
    <w:rsid w:val="00B60879"/>
    <w:rsid w:val="00B60C91"/>
    <w:rsid w:val="00B6136A"/>
    <w:rsid w:val="00B61B83"/>
    <w:rsid w:val="00B61F56"/>
    <w:rsid w:val="00B62F1D"/>
    <w:rsid w:val="00B6309D"/>
    <w:rsid w:val="00B633EB"/>
    <w:rsid w:val="00B63451"/>
    <w:rsid w:val="00B644A9"/>
    <w:rsid w:val="00B64FB6"/>
    <w:rsid w:val="00B65004"/>
    <w:rsid w:val="00B65964"/>
    <w:rsid w:val="00B65C82"/>
    <w:rsid w:val="00B6653E"/>
    <w:rsid w:val="00B671B7"/>
    <w:rsid w:val="00B6730F"/>
    <w:rsid w:val="00B675B0"/>
    <w:rsid w:val="00B67B9F"/>
    <w:rsid w:val="00B711BF"/>
    <w:rsid w:val="00B717DD"/>
    <w:rsid w:val="00B71C0F"/>
    <w:rsid w:val="00B72C63"/>
    <w:rsid w:val="00B732BF"/>
    <w:rsid w:val="00B738B8"/>
    <w:rsid w:val="00B73A8A"/>
    <w:rsid w:val="00B73CF7"/>
    <w:rsid w:val="00B74070"/>
    <w:rsid w:val="00B74E55"/>
    <w:rsid w:val="00B754A7"/>
    <w:rsid w:val="00B755FC"/>
    <w:rsid w:val="00B75A48"/>
    <w:rsid w:val="00B75F2C"/>
    <w:rsid w:val="00B76268"/>
    <w:rsid w:val="00B77164"/>
    <w:rsid w:val="00B773DC"/>
    <w:rsid w:val="00B776EF"/>
    <w:rsid w:val="00B77871"/>
    <w:rsid w:val="00B77E1F"/>
    <w:rsid w:val="00B80701"/>
    <w:rsid w:val="00B80750"/>
    <w:rsid w:val="00B80A07"/>
    <w:rsid w:val="00B80E19"/>
    <w:rsid w:val="00B81552"/>
    <w:rsid w:val="00B81773"/>
    <w:rsid w:val="00B82C4D"/>
    <w:rsid w:val="00B83980"/>
    <w:rsid w:val="00B83D83"/>
    <w:rsid w:val="00B8430D"/>
    <w:rsid w:val="00B84633"/>
    <w:rsid w:val="00B85351"/>
    <w:rsid w:val="00B85D18"/>
    <w:rsid w:val="00B85FBC"/>
    <w:rsid w:val="00B862DD"/>
    <w:rsid w:val="00B86B88"/>
    <w:rsid w:val="00B8702D"/>
    <w:rsid w:val="00B8709A"/>
    <w:rsid w:val="00B87495"/>
    <w:rsid w:val="00B87CEA"/>
    <w:rsid w:val="00B87F06"/>
    <w:rsid w:val="00B87FC4"/>
    <w:rsid w:val="00B903FD"/>
    <w:rsid w:val="00B9195F"/>
    <w:rsid w:val="00B920D0"/>
    <w:rsid w:val="00B9215B"/>
    <w:rsid w:val="00B925DC"/>
    <w:rsid w:val="00B92F99"/>
    <w:rsid w:val="00B93441"/>
    <w:rsid w:val="00B93907"/>
    <w:rsid w:val="00B93FC8"/>
    <w:rsid w:val="00B940CA"/>
    <w:rsid w:val="00B94260"/>
    <w:rsid w:val="00B94485"/>
    <w:rsid w:val="00B94DAD"/>
    <w:rsid w:val="00B958CA"/>
    <w:rsid w:val="00B95D95"/>
    <w:rsid w:val="00B95FDF"/>
    <w:rsid w:val="00B96F5C"/>
    <w:rsid w:val="00B97602"/>
    <w:rsid w:val="00B977F7"/>
    <w:rsid w:val="00B979FD"/>
    <w:rsid w:val="00B97E98"/>
    <w:rsid w:val="00BA089B"/>
    <w:rsid w:val="00BA0F00"/>
    <w:rsid w:val="00BA24A5"/>
    <w:rsid w:val="00BA2666"/>
    <w:rsid w:val="00BA273C"/>
    <w:rsid w:val="00BA299A"/>
    <w:rsid w:val="00BA3EA1"/>
    <w:rsid w:val="00BA4A3C"/>
    <w:rsid w:val="00BA4B0C"/>
    <w:rsid w:val="00BA551F"/>
    <w:rsid w:val="00BA5D4B"/>
    <w:rsid w:val="00BA6B3D"/>
    <w:rsid w:val="00BA7BDB"/>
    <w:rsid w:val="00BB0EBC"/>
    <w:rsid w:val="00BB12FF"/>
    <w:rsid w:val="00BB1C96"/>
    <w:rsid w:val="00BB1FFC"/>
    <w:rsid w:val="00BB284C"/>
    <w:rsid w:val="00BB2D2E"/>
    <w:rsid w:val="00BB2D96"/>
    <w:rsid w:val="00BB365D"/>
    <w:rsid w:val="00BB3AEA"/>
    <w:rsid w:val="00BB421A"/>
    <w:rsid w:val="00BB4BFD"/>
    <w:rsid w:val="00BB5168"/>
    <w:rsid w:val="00BB51B0"/>
    <w:rsid w:val="00BB56CF"/>
    <w:rsid w:val="00BB583B"/>
    <w:rsid w:val="00BB6318"/>
    <w:rsid w:val="00BB6E74"/>
    <w:rsid w:val="00BB7154"/>
    <w:rsid w:val="00BB7F20"/>
    <w:rsid w:val="00BC08B7"/>
    <w:rsid w:val="00BC0D8A"/>
    <w:rsid w:val="00BC0F19"/>
    <w:rsid w:val="00BC10F6"/>
    <w:rsid w:val="00BC209C"/>
    <w:rsid w:val="00BC30EA"/>
    <w:rsid w:val="00BC3806"/>
    <w:rsid w:val="00BC397E"/>
    <w:rsid w:val="00BC42AD"/>
    <w:rsid w:val="00BC5520"/>
    <w:rsid w:val="00BC67E4"/>
    <w:rsid w:val="00BC6817"/>
    <w:rsid w:val="00BC735D"/>
    <w:rsid w:val="00BC78F4"/>
    <w:rsid w:val="00BC7AFC"/>
    <w:rsid w:val="00BC7D09"/>
    <w:rsid w:val="00BD081E"/>
    <w:rsid w:val="00BD0AD0"/>
    <w:rsid w:val="00BD0BC5"/>
    <w:rsid w:val="00BD190B"/>
    <w:rsid w:val="00BD251C"/>
    <w:rsid w:val="00BD258F"/>
    <w:rsid w:val="00BD28E8"/>
    <w:rsid w:val="00BD2E66"/>
    <w:rsid w:val="00BD30A1"/>
    <w:rsid w:val="00BD33BD"/>
    <w:rsid w:val="00BD35E1"/>
    <w:rsid w:val="00BD36F7"/>
    <w:rsid w:val="00BD40BF"/>
    <w:rsid w:val="00BD4D72"/>
    <w:rsid w:val="00BD503A"/>
    <w:rsid w:val="00BD5956"/>
    <w:rsid w:val="00BD5B5A"/>
    <w:rsid w:val="00BD5D1C"/>
    <w:rsid w:val="00BD64E1"/>
    <w:rsid w:val="00BD6502"/>
    <w:rsid w:val="00BD7051"/>
    <w:rsid w:val="00BD7698"/>
    <w:rsid w:val="00BE047F"/>
    <w:rsid w:val="00BE0857"/>
    <w:rsid w:val="00BE0E9E"/>
    <w:rsid w:val="00BE176A"/>
    <w:rsid w:val="00BE17C6"/>
    <w:rsid w:val="00BE32E4"/>
    <w:rsid w:val="00BE3E96"/>
    <w:rsid w:val="00BE4BF7"/>
    <w:rsid w:val="00BE4D81"/>
    <w:rsid w:val="00BE57EE"/>
    <w:rsid w:val="00BE5C45"/>
    <w:rsid w:val="00BE6348"/>
    <w:rsid w:val="00BE6C04"/>
    <w:rsid w:val="00BE6E83"/>
    <w:rsid w:val="00BE7F0E"/>
    <w:rsid w:val="00BF1ADF"/>
    <w:rsid w:val="00BF23EA"/>
    <w:rsid w:val="00BF24CF"/>
    <w:rsid w:val="00BF2EB7"/>
    <w:rsid w:val="00BF300B"/>
    <w:rsid w:val="00BF3699"/>
    <w:rsid w:val="00BF386B"/>
    <w:rsid w:val="00BF4D7B"/>
    <w:rsid w:val="00BF5167"/>
    <w:rsid w:val="00BF5BBC"/>
    <w:rsid w:val="00BF5D10"/>
    <w:rsid w:val="00BF5E29"/>
    <w:rsid w:val="00BF6047"/>
    <w:rsid w:val="00BF65C3"/>
    <w:rsid w:val="00BF69FB"/>
    <w:rsid w:val="00BF6AF2"/>
    <w:rsid w:val="00BF6EC6"/>
    <w:rsid w:val="00BF74CC"/>
    <w:rsid w:val="00BF7984"/>
    <w:rsid w:val="00BF79E4"/>
    <w:rsid w:val="00C00919"/>
    <w:rsid w:val="00C00D40"/>
    <w:rsid w:val="00C01431"/>
    <w:rsid w:val="00C02F75"/>
    <w:rsid w:val="00C03C13"/>
    <w:rsid w:val="00C0473B"/>
    <w:rsid w:val="00C0479F"/>
    <w:rsid w:val="00C05116"/>
    <w:rsid w:val="00C051B4"/>
    <w:rsid w:val="00C0607D"/>
    <w:rsid w:val="00C06EA8"/>
    <w:rsid w:val="00C06EC4"/>
    <w:rsid w:val="00C071EF"/>
    <w:rsid w:val="00C07311"/>
    <w:rsid w:val="00C104C8"/>
    <w:rsid w:val="00C10655"/>
    <w:rsid w:val="00C1085D"/>
    <w:rsid w:val="00C111B6"/>
    <w:rsid w:val="00C11DEE"/>
    <w:rsid w:val="00C120C8"/>
    <w:rsid w:val="00C1353C"/>
    <w:rsid w:val="00C139FD"/>
    <w:rsid w:val="00C13C67"/>
    <w:rsid w:val="00C154A6"/>
    <w:rsid w:val="00C154AD"/>
    <w:rsid w:val="00C166AB"/>
    <w:rsid w:val="00C16733"/>
    <w:rsid w:val="00C16DB6"/>
    <w:rsid w:val="00C16DD7"/>
    <w:rsid w:val="00C17665"/>
    <w:rsid w:val="00C17E57"/>
    <w:rsid w:val="00C20ABA"/>
    <w:rsid w:val="00C2175D"/>
    <w:rsid w:val="00C2187E"/>
    <w:rsid w:val="00C21A2C"/>
    <w:rsid w:val="00C23F30"/>
    <w:rsid w:val="00C24E95"/>
    <w:rsid w:val="00C25AC6"/>
    <w:rsid w:val="00C2625B"/>
    <w:rsid w:val="00C26365"/>
    <w:rsid w:val="00C26D18"/>
    <w:rsid w:val="00C274B8"/>
    <w:rsid w:val="00C2799E"/>
    <w:rsid w:val="00C3046D"/>
    <w:rsid w:val="00C30509"/>
    <w:rsid w:val="00C30A28"/>
    <w:rsid w:val="00C3144E"/>
    <w:rsid w:val="00C3167D"/>
    <w:rsid w:val="00C32B66"/>
    <w:rsid w:val="00C333CC"/>
    <w:rsid w:val="00C33662"/>
    <w:rsid w:val="00C3444F"/>
    <w:rsid w:val="00C34C4B"/>
    <w:rsid w:val="00C352E3"/>
    <w:rsid w:val="00C35566"/>
    <w:rsid w:val="00C363B4"/>
    <w:rsid w:val="00C3741B"/>
    <w:rsid w:val="00C408F4"/>
    <w:rsid w:val="00C41223"/>
    <w:rsid w:val="00C413FB"/>
    <w:rsid w:val="00C417FC"/>
    <w:rsid w:val="00C41D4A"/>
    <w:rsid w:val="00C421AA"/>
    <w:rsid w:val="00C426E9"/>
    <w:rsid w:val="00C4297A"/>
    <w:rsid w:val="00C42F1D"/>
    <w:rsid w:val="00C434C6"/>
    <w:rsid w:val="00C43F36"/>
    <w:rsid w:val="00C4444F"/>
    <w:rsid w:val="00C44932"/>
    <w:rsid w:val="00C44B1F"/>
    <w:rsid w:val="00C4524F"/>
    <w:rsid w:val="00C4529D"/>
    <w:rsid w:val="00C45E87"/>
    <w:rsid w:val="00C46041"/>
    <w:rsid w:val="00C46138"/>
    <w:rsid w:val="00C46E52"/>
    <w:rsid w:val="00C47AAD"/>
    <w:rsid w:val="00C47B8C"/>
    <w:rsid w:val="00C50113"/>
    <w:rsid w:val="00C506A9"/>
    <w:rsid w:val="00C50C09"/>
    <w:rsid w:val="00C50CC7"/>
    <w:rsid w:val="00C51082"/>
    <w:rsid w:val="00C520FA"/>
    <w:rsid w:val="00C5279D"/>
    <w:rsid w:val="00C53D6C"/>
    <w:rsid w:val="00C53E46"/>
    <w:rsid w:val="00C55AF2"/>
    <w:rsid w:val="00C57830"/>
    <w:rsid w:val="00C57EB7"/>
    <w:rsid w:val="00C57F50"/>
    <w:rsid w:val="00C60212"/>
    <w:rsid w:val="00C607D6"/>
    <w:rsid w:val="00C62FDD"/>
    <w:rsid w:val="00C6333D"/>
    <w:rsid w:val="00C639F1"/>
    <w:rsid w:val="00C6412C"/>
    <w:rsid w:val="00C649F3"/>
    <w:rsid w:val="00C64ABC"/>
    <w:rsid w:val="00C651FC"/>
    <w:rsid w:val="00C654CF"/>
    <w:rsid w:val="00C654E9"/>
    <w:rsid w:val="00C65511"/>
    <w:rsid w:val="00C65685"/>
    <w:rsid w:val="00C65D90"/>
    <w:rsid w:val="00C66184"/>
    <w:rsid w:val="00C666C3"/>
    <w:rsid w:val="00C66E32"/>
    <w:rsid w:val="00C672E6"/>
    <w:rsid w:val="00C67326"/>
    <w:rsid w:val="00C70667"/>
    <w:rsid w:val="00C70C48"/>
    <w:rsid w:val="00C70CC2"/>
    <w:rsid w:val="00C71471"/>
    <w:rsid w:val="00C71CC4"/>
    <w:rsid w:val="00C7234D"/>
    <w:rsid w:val="00C7241B"/>
    <w:rsid w:val="00C72487"/>
    <w:rsid w:val="00C72E9B"/>
    <w:rsid w:val="00C73336"/>
    <w:rsid w:val="00C7418C"/>
    <w:rsid w:val="00C748E1"/>
    <w:rsid w:val="00C74A31"/>
    <w:rsid w:val="00C75497"/>
    <w:rsid w:val="00C7605D"/>
    <w:rsid w:val="00C76433"/>
    <w:rsid w:val="00C7654F"/>
    <w:rsid w:val="00C76583"/>
    <w:rsid w:val="00C76586"/>
    <w:rsid w:val="00C76A19"/>
    <w:rsid w:val="00C76FB3"/>
    <w:rsid w:val="00C77004"/>
    <w:rsid w:val="00C77292"/>
    <w:rsid w:val="00C77487"/>
    <w:rsid w:val="00C775EF"/>
    <w:rsid w:val="00C778C0"/>
    <w:rsid w:val="00C77D65"/>
    <w:rsid w:val="00C804BE"/>
    <w:rsid w:val="00C8060E"/>
    <w:rsid w:val="00C81012"/>
    <w:rsid w:val="00C81B51"/>
    <w:rsid w:val="00C8220F"/>
    <w:rsid w:val="00C82280"/>
    <w:rsid w:val="00C8240C"/>
    <w:rsid w:val="00C83189"/>
    <w:rsid w:val="00C84349"/>
    <w:rsid w:val="00C8555D"/>
    <w:rsid w:val="00C856CF"/>
    <w:rsid w:val="00C857C4"/>
    <w:rsid w:val="00C865D3"/>
    <w:rsid w:val="00C87B17"/>
    <w:rsid w:val="00C92B4D"/>
    <w:rsid w:val="00C94775"/>
    <w:rsid w:val="00C949E4"/>
    <w:rsid w:val="00C94A73"/>
    <w:rsid w:val="00C94EC7"/>
    <w:rsid w:val="00C9566D"/>
    <w:rsid w:val="00C95CBE"/>
    <w:rsid w:val="00C96032"/>
    <w:rsid w:val="00C965E1"/>
    <w:rsid w:val="00C973EA"/>
    <w:rsid w:val="00C97C38"/>
    <w:rsid w:val="00CA210B"/>
    <w:rsid w:val="00CA21D2"/>
    <w:rsid w:val="00CA27B9"/>
    <w:rsid w:val="00CA36DB"/>
    <w:rsid w:val="00CA3A57"/>
    <w:rsid w:val="00CA48BF"/>
    <w:rsid w:val="00CA4A8A"/>
    <w:rsid w:val="00CA4C25"/>
    <w:rsid w:val="00CA4E32"/>
    <w:rsid w:val="00CA4F3E"/>
    <w:rsid w:val="00CA5647"/>
    <w:rsid w:val="00CA5D5D"/>
    <w:rsid w:val="00CA5E1D"/>
    <w:rsid w:val="00CA6ABC"/>
    <w:rsid w:val="00CA6B8A"/>
    <w:rsid w:val="00CA6DD4"/>
    <w:rsid w:val="00CA7631"/>
    <w:rsid w:val="00CA7648"/>
    <w:rsid w:val="00CA765D"/>
    <w:rsid w:val="00CB03D8"/>
    <w:rsid w:val="00CB0CA9"/>
    <w:rsid w:val="00CB151C"/>
    <w:rsid w:val="00CB1A7F"/>
    <w:rsid w:val="00CB1DF9"/>
    <w:rsid w:val="00CB2129"/>
    <w:rsid w:val="00CB2E76"/>
    <w:rsid w:val="00CB2E9A"/>
    <w:rsid w:val="00CB41D2"/>
    <w:rsid w:val="00CB4A87"/>
    <w:rsid w:val="00CB4D5D"/>
    <w:rsid w:val="00CB58C4"/>
    <w:rsid w:val="00CB5A2B"/>
    <w:rsid w:val="00CB5F5B"/>
    <w:rsid w:val="00CB6605"/>
    <w:rsid w:val="00CB6B4C"/>
    <w:rsid w:val="00CB7741"/>
    <w:rsid w:val="00CB7BB8"/>
    <w:rsid w:val="00CC0025"/>
    <w:rsid w:val="00CC035C"/>
    <w:rsid w:val="00CC0858"/>
    <w:rsid w:val="00CC0C69"/>
    <w:rsid w:val="00CC0EC5"/>
    <w:rsid w:val="00CC16F3"/>
    <w:rsid w:val="00CC1F1D"/>
    <w:rsid w:val="00CC2E56"/>
    <w:rsid w:val="00CC36DB"/>
    <w:rsid w:val="00CC382C"/>
    <w:rsid w:val="00CC3AE7"/>
    <w:rsid w:val="00CC49B0"/>
    <w:rsid w:val="00CC5681"/>
    <w:rsid w:val="00CC5DEE"/>
    <w:rsid w:val="00CC6B77"/>
    <w:rsid w:val="00CC7A90"/>
    <w:rsid w:val="00CD0C2E"/>
    <w:rsid w:val="00CD15E6"/>
    <w:rsid w:val="00CD1608"/>
    <w:rsid w:val="00CD2666"/>
    <w:rsid w:val="00CD370E"/>
    <w:rsid w:val="00CD3C94"/>
    <w:rsid w:val="00CD40B6"/>
    <w:rsid w:val="00CD48BF"/>
    <w:rsid w:val="00CD4D82"/>
    <w:rsid w:val="00CD53AF"/>
    <w:rsid w:val="00CD57EA"/>
    <w:rsid w:val="00CD5A8B"/>
    <w:rsid w:val="00CD5C25"/>
    <w:rsid w:val="00CD5F64"/>
    <w:rsid w:val="00CD6249"/>
    <w:rsid w:val="00CD72B6"/>
    <w:rsid w:val="00CE0875"/>
    <w:rsid w:val="00CE0E5B"/>
    <w:rsid w:val="00CE103E"/>
    <w:rsid w:val="00CE161E"/>
    <w:rsid w:val="00CE18E5"/>
    <w:rsid w:val="00CE1A60"/>
    <w:rsid w:val="00CE24AE"/>
    <w:rsid w:val="00CE28C7"/>
    <w:rsid w:val="00CE2C16"/>
    <w:rsid w:val="00CE3ADE"/>
    <w:rsid w:val="00CE4F6C"/>
    <w:rsid w:val="00CE5F48"/>
    <w:rsid w:val="00CE7D1D"/>
    <w:rsid w:val="00CE7DC6"/>
    <w:rsid w:val="00CF095D"/>
    <w:rsid w:val="00CF0E0E"/>
    <w:rsid w:val="00CF1085"/>
    <w:rsid w:val="00CF1D8D"/>
    <w:rsid w:val="00CF1E09"/>
    <w:rsid w:val="00CF2064"/>
    <w:rsid w:val="00CF2250"/>
    <w:rsid w:val="00CF254D"/>
    <w:rsid w:val="00CF3067"/>
    <w:rsid w:val="00CF3722"/>
    <w:rsid w:val="00CF41AB"/>
    <w:rsid w:val="00CF4617"/>
    <w:rsid w:val="00CF49BF"/>
    <w:rsid w:val="00CF5151"/>
    <w:rsid w:val="00CF5356"/>
    <w:rsid w:val="00CF57B5"/>
    <w:rsid w:val="00CF5893"/>
    <w:rsid w:val="00CF5DB2"/>
    <w:rsid w:val="00CF61BE"/>
    <w:rsid w:val="00CF669F"/>
    <w:rsid w:val="00CF6ADA"/>
    <w:rsid w:val="00CF6E03"/>
    <w:rsid w:val="00CF728C"/>
    <w:rsid w:val="00CF76B6"/>
    <w:rsid w:val="00CF7C1F"/>
    <w:rsid w:val="00CF7F4F"/>
    <w:rsid w:val="00D00353"/>
    <w:rsid w:val="00D00A71"/>
    <w:rsid w:val="00D0123D"/>
    <w:rsid w:val="00D0224A"/>
    <w:rsid w:val="00D02387"/>
    <w:rsid w:val="00D02A18"/>
    <w:rsid w:val="00D03234"/>
    <w:rsid w:val="00D04122"/>
    <w:rsid w:val="00D0426C"/>
    <w:rsid w:val="00D04608"/>
    <w:rsid w:val="00D04C3E"/>
    <w:rsid w:val="00D04D4E"/>
    <w:rsid w:val="00D05E26"/>
    <w:rsid w:val="00D0669A"/>
    <w:rsid w:val="00D07B78"/>
    <w:rsid w:val="00D1031E"/>
    <w:rsid w:val="00D10753"/>
    <w:rsid w:val="00D11E36"/>
    <w:rsid w:val="00D12B09"/>
    <w:rsid w:val="00D13A76"/>
    <w:rsid w:val="00D13D96"/>
    <w:rsid w:val="00D13F01"/>
    <w:rsid w:val="00D1440B"/>
    <w:rsid w:val="00D14921"/>
    <w:rsid w:val="00D1570A"/>
    <w:rsid w:val="00D158B2"/>
    <w:rsid w:val="00D158B3"/>
    <w:rsid w:val="00D158DD"/>
    <w:rsid w:val="00D16052"/>
    <w:rsid w:val="00D16979"/>
    <w:rsid w:val="00D17F7A"/>
    <w:rsid w:val="00D204A0"/>
    <w:rsid w:val="00D20867"/>
    <w:rsid w:val="00D2120E"/>
    <w:rsid w:val="00D213B9"/>
    <w:rsid w:val="00D21AB9"/>
    <w:rsid w:val="00D220DE"/>
    <w:rsid w:val="00D22398"/>
    <w:rsid w:val="00D22DA2"/>
    <w:rsid w:val="00D22E33"/>
    <w:rsid w:val="00D23B7E"/>
    <w:rsid w:val="00D23E15"/>
    <w:rsid w:val="00D23FE4"/>
    <w:rsid w:val="00D24381"/>
    <w:rsid w:val="00D24B9F"/>
    <w:rsid w:val="00D24D05"/>
    <w:rsid w:val="00D24EBF"/>
    <w:rsid w:val="00D255EF"/>
    <w:rsid w:val="00D25C1B"/>
    <w:rsid w:val="00D25D13"/>
    <w:rsid w:val="00D25E89"/>
    <w:rsid w:val="00D26824"/>
    <w:rsid w:val="00D26D3A"/>
    <w:rsid w:val="00D271ED"/>
    <w:rsid w:val="00D27228"/>
    <w:rsid w:val="00D27E45"/>
    <w:rsid w:val="00D30171"/>
    <w:rsid w:val="00D31AC8"/>
    <w:rsid w:val="00D31CB4"/>
    <w:rsid w:val="00D345B9"/>
    <w:rsid w:val="00D34710"/>
    <w:rsid w:val="00D3482F"/>
    <w:rsid w:val="00D34F4A"/>
    <w:rsid w:val="00D35394"/>
    <w:rsid w:val="00D354FC"/>
    <w:rsid w:val="00D36268"/>
    <w:rsid w:val="00D36403"/>
    <w:rsid w:val="00D37AE3"/>
    <w:rsid w:val="00D37C9C"/>
    <w:rsid w:val="00D405EE"/>
    <w:rsid w:val="00D40945"/>
    <w:rsid w:val="00D40C2D"/>
    <w:rsid w:val="00D41261"/>
    <w:rsid w:val="00D41596"/>
    <w:rsid w:val="00D41EE3"/>
    <w:rsid w:val="00D420C6"/>
    <w:rsid w:val="00D42BE7"/>
    <w:rsid w:val="00D43D9E"/>
    <w:rsid w:val="00D43DC3"/>
    <w:rsid w:val="00D4412F"/>
    <w:rsid w:val="00D44544"/>
    <w:rsid w:val="00D445A3"/>
    <w:rsid w:val="00D449C6"/>
    <w:rsid w:val="00D453B3"/>
    <w:rsid w:val="00D46A2B"/>
    <w:rsid w:val="00D47702"/>
    <w:rsid w:val="00D50442"/>
    <w:rsid w:val="00D5112C"/>
    <w:rsid w:val="00D51394"/>
    <w:rsid w:val="00D513FF"/>
    <w:rsid w:val="00D51B29"/>
    <w:rsid w:val="00D53091"/>
    <w:rsid w:val="00D53116"/>
    <w:rsid w:val="00D53474"/>
    <w:rsid w:val="00D5383A"/>
    <w:rsid w:val="00D5392A"/>
    <w:rsid w:val="00D53AF8"/>
    <w:rsid w:val="00D54404"/>
    <w:rsid w:val="00D54A91"/>
    <w:rsid w:val="00D5538A"/>
    <w:rsid w:val="00D553C6"/>
    <w:rsid w:val="00D55669"/>
    <w:rsid w:val="00D55ECD"/>
    <w:rsid w:val="00D56274"/>
    <w:rsid w:val="00D56370"/>
    <w:rsid w:val="00D56A1C"/>
    <w:rsid w:val="00D56AEF"/>
    <w:rsid w:val="00D56DB1"/>
    <w:rsid w:val="00D56E33"/>
    <w:rsid w:val="00D57487"/>
    <w:rsid w:val="00D57703"/>
    <w:rsid w:val="00D57B43"/>
    <w:rsid w:val="00D57CE8"/>
    <w:rsid w:val="00D601C3"/>
    <w:rsid w:val="00D601E9"/>
    <w:rsid w:val="00D60E63"/>
    <w:rsid w:val="00D60ED0"/>
    <w:rsid w:val="00D6175F"/>
    <w:rsid w:val="00D62117"/>
    <w:rsid w:val="00D62275"/>
    <w:rsid w:val="00D626DF"/>
    <w:rsid w:val="00D6274E"/>
    <w:rsid w:val="00D63BE7"/>
    <w:rsid w:val="00D640F7"/>
    <w:rsid w:val="00D64637"/>
    <w:rsid w:val="00D648B2"/>
    <w:rsid w:val="00D65140"/>
    <w:rsid w:val="00D6517A"/>
    <w:rsid w:val="00D656B2"/>
    <w:rsid w:val="00D65750"/>
    <w:rsid w:val="00D660B9"/>
    <w:rsid w:val="00D661CD"/>
    <w:rsid w:val="00D6654F"/>
    <w:rsid w:val="00D66619"/>
    <w:rsid w:val="00D666DE"/>
    <w:rsid w:val="00D67340"/>
    <w:rsid w:val="00D673CA"/>
    <w:rsid w:val="00D67702"/>
    <w:rsid w:val="00D67886"/>
    <w:rsid w:val="00D67C0B"/>
    <w:rsid w:val="00D71409"/>
    <w:rsid w:val="00D71558"/>
    <w:rsid w:val="00D720CA"/>
    <w:rsid w:val="00D72136"/>
    <w:rsid w:val="00D7213C"/>
    <w:rsid w:val="00D721E2"/>
    <w:rsid w:val="00D72675"/>
    <w:rsid w:val="00D727AD"/>
    <w:rsid w:val="00D72A6D"/>
    <w:rsid w:val="00D7360B"/>
    <w:rsid w:val="00D7441B"/>
    <w:rsid w:val="00D749FC"/>
    <w:rsid w:val="00D74A00"/>
    <w:rsid w:val="00D759DF"/>
    <w:rsid w:val="00D75FBF"/>
    <w:rsid w:val="00D761A1"/>
    <w:rsid w:val="00D7743D"/>
    <w:rsid w:val="00D803C1"/>
    <w:rsid w:val="00D80F35"/>
    <w:rsid w:val="00D8158F"/>
    <w:rsid w:val="00D8188F"/>
    <w:rsid w:val="00D819B8"/>
    <w:rsid w:val="00D81DB6"/>
    <w:rsid w:val="00D81F3F"/>
    <w:rsid w:val="00D81F93"/>
    <w:rsid w:val="00D81FFD"/>
    <w:rsid w:val="00D823E8"/>
    <w:rsid w:val="00D82C9C"/>
    <w:rsid w:val="00D82E4A"/>
    <w:rsid w:val="00D843F3"/>
    <w:rsid w:val="00D84C51"/>
    <w:rsid w:val="00D85023"/>
    <w:rsid w:val="00D85334"/>
    <w:rsid w:val="00D85548"/>
    <w:rsid w:val="00D858B8"/>
    <w:rsid w:val="00D85B05"/>
    <w:rsid w:val="00D86B2A"/>
    <w:rsid w:val="00D86DC3"/>
    <w:rsid w:val="00D8767D"/>
    <w:rsid w:val="00D87716"/>
    <w:rsid w:val="00D910D4"/>
    <w:rsid w:val="00D91547"/>
    <w:rsid w:val="00D917BA"/>
    <w:rsid w:val="00D923C4"/>
    <w:rsid w:val="00D929F1"/>
    <w:rsid w:val="00D92D06"/>
    <w:rsid w:val="00D94EEF"/>
    <w:rsid w:val="00D9533F"/>
    <w:rsid w:val="00D95AB1"/>
    <w:rsid w:val="00D96D24"/>
    <w:rsid w:val="00D97EBF"/>
    <w:rsid w:val="00DA02C4"/>
    <w:rsid w:val="00DA0565"/>
    <w:rsid w:val="00DA0EEB"/>
    <w:rsid w:val="00DA13B7"/>
    <w:rsid w:val="00DA14E2"/>
    <w:rsid w:val="00DA256C"/>
    <w:rsid w:val="00DA2AEB"/>
    <w:rsid w:val="00DA2D28"/>
    <w:rsid w:val="00DA34EF"/>
    <w:rsid w:val="00DA3E17"/>
    <w:rsid w:val="00DA42F3"/>
    <w:rsid w:val="00DA506F"/>
    <w:rsid w:val="00DA61BE"/>
    <w:rsid w:val="00DA62EE"/>
    <w:rsid w:val="00DA7027"/>
    <w:rsid w:val="00DA706C"/>
    <w:rsid w:val="00DA7BAE"/>
    <w:rsid w:val="00DB1DB9"/>
    <w:rsid w:val="00DB1EFB"/>
    <w:rsid w:val="00DB2396"/>
    <w:rsid w:val="00DB28F4"/>
    <w:rsid w:val="00DB2BB6"/>
    <w:rsid w:val="00DB2BE1"/>
    <w:rsid w:val="00DB2D29"/>
    <w:rsid w:val="00DB3AB1"/>
    <w:rsid w:val="00DB3AE6"/>
    <w:rsid w:val="00DB4855"/>
    <w:rsid w:val="00DB5230"/>
    <w:rsid w:val="00DB53A8"/>
    <w:rsid w:val="00DB541D"/>
    <w:rsid w:val="00DB5A63"/>
    <w:rsid w:val="00DB5BA8"/>
    <w:rsid w:val="00DB5E57"/>
    <w:rsid w:val="00DB6178"/>
    <w:rsid w:val="00DB61C1"/>
    <w:rsid w:val="00DB654F"/>
    <w:rsid w:val="00DB7110"/>
    <w:rsid w:val="00DB759C"/>
    <w:rsid w:val="00DB7687"/>
    <w:rsid w:val="00DB7B1A"/>
    <w:rsid w:val="00DB7B91"/>
    <w:rsid w:val="00DC0000"/>
    <w:rsid w:val="00DC050E"/>
    <w:rsid w:val="00DC0632"/>
    <w:rsid w:val="00DC0E3A"/>
    <w:rsid w:val="00DC121B"/>
    <w:rsid w:val="00DC1632"/>
    <w:rsid w:val="00DC1A25"/>
    <w:rsid w:val="00DC20DE"/>
    <w:rsid w:val="00DC2167"/>
    <w:rsid w:val="00DC2310"/>
    <w:rsid w:val="00DC2990"/>
    <w:rsid w:val="00DC2F63"/>
    <w:rsid w:val="00DC3A55"/>
    <w:rsid w:val="00DC4862"/>
    <w:rsid w:val="00DC4D18"/>
    <w:rsid w:val="00DC5480"/>
    <w:rsid w:val="00DC5D3C"/>
    <w:rsid w:val="00DC63A3"/>
    <w:rsid w:val="00DC6607"/>
    <w:rsid w:val="00DC78F2"/>
    <w:rsid w:val="00DC7E81"/>
    <w:rsid w:val="00DD05E5"/>
    <w:rsid w:val="00DD0644"/>
    <w:rsid w:val="00DD14D9"/>
    <w:rsid w:val="00DD1D97"/>
    <w:rsid w:val="00DD1E1C"/>
    <w:rsid w:val="00DD2415"/>
    <w:rsid w:val="00DD2C38"/>
    <w:rsid w:val="00DD2CED"/>
    <w:rsid w:val="00DD4ACC"/>
    <w:rsid w:val="00DD4F4E"/>
    <w:rsid w:val="00DD514D"/>
    <w:rsid w:val="00DD593B"/>
    <w:rsid w:val="00DD5FF7"/>
    <w:rsid w:val="00DD7271"/>
    <w:rsid w:val="00DD7448"/>
    <w:rsid w:val="00DD7A4E"/>
    <w:rsid w:val="00DE04C4"/>
    <w:rsid w:val="00DE0B9F"/>
    <w:rsid w:val="00DE0D1B"/>
    <w:rsid w:val="00DE11DC"/>
    <w:rsid w:val="00DE150D"/>
    <w:rsid w:val="00DE1940"/>
    <w:rsid w:val="00DE1F59"/>
    <w:rsid w:val="00DE2E0F"/>
    <w:rsid w:val="00DE3191"/>
    <w:rsid w:val="00DE3929"/>
    <w:rsid w:val="00DE47CE"/>
    <w:rsid w:val="00DE501A"/>
    <w:rsid w:val="00DE5979"/>
    <w:rsid w:val="00DE5DBA"/>
    <w:rsid w:val="00DE7A5D"/>
    <w:rsid w:val="00DE7BCF"/>
    <w:rsid w:val="00DF0037"/>
    <w:rsid w:val="00DF003C"/>
    <w:rsid w:val="00DF076F"/>
    <w:rsid w:val="00DF14B4"/>
    <w:rsid w:val="00DF1B6F"/>
    <w:rsid w:val="00DF1B84"/>
    <w:rsid w:val="00DF381A"/>
    <w:rsid w:val="00DF4797"/>
    <w:rsid w:val="00DF5218"/>
    <w:rsid w:val="00DF56B0"/>
    <w:rsid w:val="00DF5A88"/>
    <w:rsid w:val="00DF5DEF"/>
    <w:rsid w:val="00DF5E5C"/>
    <w:rsid w:val="00E003D3"/>
    <w:rsid w:val="00E006B7"/>
    <w:rsid w:val="00E017E2"/>
    <w:rsid w:val="00E02179"/>
    <w:rsid w:val="00E02262"/>
    <w:rsid w:val="00E024E6"/>
    <w:rsid w:val="00E02A14"/>
    <w:rsid w:val="00E02EA3"/>
    <w:rsid w:val="00E04261"/>
    <w:rsid w:val="00E04289"/>
    <w:rsid w:val="00E043FE"/>
    <w:rsid w:val="00E049E0"/>
    <w:rsid w:val="00E04C03"/>
    <w:rsid w:val="00E057C7"/>
    <w:rsid w:val="00E05A54"/>
    <w:rsid w:val="00E05A71"/>
    <w:rsid w:val="00E062B9"/>
    <w:rsid w:val="00E06701"/>
    <w:rsid w:val="00E07309"/>
    <w:rsid w:val="00E07719"/>
    <w:rsid w:val="00E07EBD"/>
    <w:rsid w:val="00E107FC"/>
    <w:rsid w:val="00E1120C"/>
    <w:rsid w:val="00E12019"/>
    <w:rsid w:val="00E1258E"/>
    <w:rsid w:val="00E12738"/>
    <w:rsid w:val="00E136DD"/>
    <w:rsid w:val="00E13760"/>
    <w:rsid w:val="00E13A9C"/>
    <w:rsid w:val="00E13E96"/>
    <w:rsid w:val="00E144C7"/>
    <w:rsid w:val="00E14EBD"/>
    <w:rsid w:val="00E14F50"/>
    <w:rsid w:val="00E15429"/>
    <w:rsid w:val="00E154B6"/>
    <w:rsid w:val="00E15D11"/>
    <w:rsid w:val="00E15F63"/>
    <w:rsid w:val="00E16840"/>
    <w:rsid w:val="00E16BD3"/>
    <w:rsid w:val="00E17134"/>
    <w:rsid w:val="00E17141"/>
    <w:rsid w:val="00E17D74"/>
    <w:rsid w:val="00E2047B"/>
    <w:rsid w:val="00E20AB1"/>
    <w:rsid w:val="00E20F80"/>
    <w:rsid w:val="00E21290"/>
    <w:rsid w:val="00E221C9"/>
    <w:rsid w:val="00E231EF"/>
    <w:rsid w:val="00E23EE3"/>
    <w:rsid w:val="00E24134"/>
    <w:rsid w:val="00E248E5"/>
    <w:rsid w:val="00E24A41"/>
    <w:rsid w:val="00E24F0F"/>
    <w:rsid w:val="00E24FA3"/>
    <w:rsid w:val="00E25134"/>
    <w:rsid w:val="00E25222"/>
    <w:rsid w:val="00E25368"/>
    <w:rsid w:val="00E25623"/>
    <w:rsid w:val="00E25745"/>
    <w:rsid w:val="00E277E2"/>
    <w:rsid w:val="00E2790C"/>
    <w:rsid w:val="00E27E96"/>
    <w:rsid w:val="00E315E7"/>
    <w:rsid w:val="00E32675"/>
    <w:rsid w:val="00E32A2B"/>
    <w:rsid w:val="00E32C2C"/>
    <w:rsid w:val="00E32CE8"/>
    <w:rsid w:val="00E32E19"/>
    <w:rsid w:val="00E333DB"/>
    <w:rsid w:val="00E357B0"/>
    <w:rsid w:val="00E36715"/>
    <w:rsid w:val="00E3672B"/>
    <w:rsid w:val="00E3695E"/>
    <w:rsid w:val="00E36BB2"/>
    <w:rsid w:val="00E36F2B"/>
    <w:rsid w:val="00E3795F"/>
    <w:rsid w:val="00E37964"/>
    <w:rsid w:val="00E37A64"/>
    <w:rsid w:val="00E37A98"/>
    <w:rsid w:val="00E37C08"/>
    <w:rsid w:val="00E40027"/>
    <w:rsid w:val="00E407C3"/>
    <w:rsid w:val="00E40B63"/>
    <w:rsid w:val="00E40F9E"/>
    <w:rsid w:val="00E414C2"/>
    <w:rsid w:val="00E417FA"/>
    <w:rsid w:val="00E41A34"/>
    <w:rsid w:val="00E44BA9"/>
    <w:rsid w:val="00E45B8B"/>
    <w:rsid w:val="00E45D8A"/>
    <w:rsid w:val="00E46119"/>
    <w:rsid w:val="00E462D3"/>
    <w:rsid w:val="00E46B4E"/>
    <w:rsid w:val="00E47050"/>
    <w:rsid w:val="00E47BE9"/>
    <w:rsid w:val="00E47F28"/>
    <w:rsid w:val="00E5063D"/>
    <w:rsid w:val="00E50B05"/>
    <w:rsid w:val="00E511D7"/>
    <w:rsid w:val="00E5129B"/>
    <w:rsid w:val="00E518F5"/>
    <w:rsid w:val="00E53379"/>
    <w:rsid w:val="00E55765"/>
    <w:rsid w:val="00E55C24"/>
    <w:rsid w:val="00E562C5"/>
    <w:rsid w:val="00E579D6"/>
    <w:rsid w:val="00E60557"/>
    <w:rsid w:val="00E6117B"/>
    <w:rsid w:val="00E61A50"/>
    <w:rsid w:val="00E61BD3"/>
    <w:rsid w:val="00E61E71"/>
    <w:rsid w:val="00E61F40"/>
    <w:rsid w:val="00E628BD"/>
    <w:rsid w:val="00E62B7E"/>
    <w:rsid w:val="00E62EF8"/>
    <w:rsid w:val="00E62F76"/>
    <w:rsid w:val="00E63A42"/>
    <w:rsid w:val="00E63AA3"/>
    <w:rsid w:val="00E63C90"/>
    <w:rsid w:val="00E653F8"/>
    <w:rsid w:val="00E657E8"/>
    <w:rsid w:val="00E65E86"/>
    <w:rsid w:val="00E679FF"/>
    <w:rsid w:val="00E71AF1"/>
    <w:rsid w:val="00E72134"/>
    <w:rsid w:val="00E7221A"/>
    <w:rsid w:val="00E7226D"/>
    <w:rsid w:val="00E7254E"/>
    <w:rsid w:val="00E72C38"/>
    <w:rsid w:val="00E72D2F"/>
    <w:rsid w:val="00E7388E"/>
    <w:rsid w:val="00E73FF2"/>
    <w:rsid w:val="00E761C7"/>
    <w:rsid w:val="00E7633F"/>
    <w:rsid w:val="00E768B3"/>
    <w:rsid w:val="00E76B03"/>
    <w:rsid w:val="00E775E3"/>
    <w:rsid w:val="00E77838"/>
    <w:rsid w:val="00E807DE"/>
    <w:rsid w:val="00E807ED"/>
    <w:rsid w:val="00E80937"/>
    <w:rsid w:val="00E81325"/>
    <w:rsid w:val="00E81B3C"/>
    <w:rsid w:val="00E824BD"/>
    <w:rsid w:val="00E82C59"/>
    <w:rsid w:val="00E82F58"/>
    <w:rsid w:val="00E83D71"/>
    <w:rsid w:val="00E84CBE"/>
    <w:rsid w:val="00E84CD5"/>
    <w:rsid w:val="00E84D9D"/>
    <w:rsid w:val="00E85668"/>
    <w:rsid w:val="00E86CD1"/>
    <w:rsid w:val="00E8758A"/>
    <w:rsid w:val="00E87D08"/>
    <w:rsid w:val="00E9056D"/>
    <w:rsid w:val="00E90B85"/>
    <w:rsid w:val="00E90FEA"/>
    <w:rsid w:val="00E91242"/>
    <w:rsid w:val="00E9146B"/>
    <w:rsid w:val="00E91BFA"/>
    <w:rsid w:val="00E91EBD"/>
    <w:rsid w:val="00E92CCC"/>
    <w:rsid w:val="00E93155"/>
    <w:rsid w:val="00E943BA"/>
    <w:rsid w:val="00E94C13"/>
    <w:rsid w:val="00E950FD"/>
    <w:rsid w:val="00E95ABB"/>
    <w:rsid w:val="00E95AED"/>
    <w:rsid w:val="00E9632F"/>
    <w:rsid w:val="00E966CA"/>
    <w:rsid w:val="00E9680D"/>
    <w:rsid w:val="00E97521"/>
    <w:rsid w:val="00E976BF"/>
    <w:rsid w:val="00EA06AD"/>
    <w:rsid w:val="00EA13A1"/>
    <w:rsid w:val="00EA1B26"/>
    <w:rsid w:val="00EA2A26"/>
    <w:rsid w:val="00EA338B"/>
    <w:rsid w:val="00EA4059"/>
    <w:rsid w:val="00EA4F4B"/>
    <w:rsid w:val="00EA5471"/>
    <w:rsid w:val="00EA5550"/>
    <w:rsid w:val="00EA66F8"/>
    <w:rsid w:val="00EA7006"/>
    <w:rsid w:val="00EA7EB0"/>
    <w:rsid w:val="00EB0511"/>
    <w:rsid w:val="00EB0BBA"/>
    <w:rsid w:val="00EB0D49"/>
    <w:rsid w:val="00EB16AB"/>
    <w:rsid w:val="00EB23EE"/>
    <w:rsid w:val="00EB2E57"/>
    <w:rsid w:val="00EB3084"/>
    <w:rsid w:val="00EB4863"/>
    <w:rsid w:val="00EB5684"/>
    <w:rsid w:val="00EB648F"/>
    <w:rsid w:val="00EB666F"/>
    <w:rsid w:val="00EB6823"/>
    <w:rsid w:val="00EB6897"/>
    <w:rsid w:val="00EB6ACE"/>
    <w:rsid w:val="00EB72A8"/>
    <w:rsid w:val="00EB7E45"/>
    <w:rsid w:val="00EC08CB"/>
    <w:rsid w:val="00EC2446"/>
    <w:rsid w:val="00EC2755"/>
    <w:rsid w:val="00EC2CA4"/>
    <w:rsid w:val="00EC33E8"/>
    <w:rsid w:val="00EC3AC4"/>
    <w:rsid w:val="00EC3C9A"/>
    <w:rsid w:val="00EC4071"/>
    <w:rsid w:val="00EC4698"/>
    <w:rsid w:val="00EC48CA"/>
    <w:rsid w:val="00EC4B17"/>
    <w:rsid w:val="00EC5271"/>
    <w:rsid w:val="00EC5A4C"/>
    <w:rsid w:val="00EC5AA4"/>
    <w:rsid w:val="00EC65FB"/>
    <w:rsid w:val="00EC78F3"/>
    <w:rsid w:val="00ED001C"/>
    <w:rsid w:val="00ED1564"/>
    <w:rsid w:val="00ED1784"/>
    <w:rsid w:val="00ED18EA"/>
    <w:rsid w:val="00ED3601"/>
    <w:rsid w:val="00ED6B82"/>
    <w:rsid w:val="00ED78E8"/>
    <w:rsid w:val="00EE02E2"/>
    <w:rsid w:val="00EE1954"/>
    <w:rsid w:val="00EE2234"/>
    <w:rsid w:val="00EE3C91"/>
    <w:rsid w:val="00EE4458"/>
    <w:rsid w:val="00EE4519"/>
    <w:rsid w:val="00EE55A3"/>
    <w:rsid w:val="00EE57C3"/>
    <w:rsid w:val="00EE6231"/>
    <w:rsid w:val="00EE6A32"/>
    <w:rsid w:val="00EE6C6F"/>
    <w:rsid w:val="00EE6E37"/>
    <w:rsid w:val="00EE742C"/>
    <w:rsid w:val="00EF09B2"/>
    <w:rsid w:val="00EF1637"/>
    <w:rsid w:val="00EF1790"/>
    <w:rsid w:val="00EF32E9"/>
    <w:rsid w:val="00EF396D"/>
    <w:rsid w:val="00EF3AD2"/>
    <w:rsid w:val="00EF3DEE"/>
    <w:rsid w:val="00EF430E"/>
    <w:rsid w:val="00EF7018"/>
    <w:rsid w:val="00EF74C8"/>
    <w:rsid w:val="00EF75A6"/>
    <w:rsid w:val="00EF76E1"/>
    <w:rsid w:val="00EF79DA"/>
    <w:rsid w:val="00EF7DC1"/>
    <w:rsid w:val="00F00178"/>
    <w:rsid w:val="00F0028E"/>
    <w:rsid w:val="00F00DBC"/>
    <w:rsid w:val="00F01066"/>
    <w:rsid w:val="00F01138"/>
    <w:rsid w:val="00F01DFF"/>
    <w:rsid w:val="00F01FA0"/>
    <w:rsid w:val="00F025BF"/>
    <w:rsid w:val="00F02C8A"/>
    <w:rsid w:val="00F02E11"/>
    <w:rsid w:val="00F03106"/>
    <w:rsid w:val="00F051A4"/>
    <w:rsid w:val="00F07195"/>
    <w:rsid w:val="00F07259"/>
    <w:rsid w:val="00F07331"/>
    <w:rsid w:val="00F07508"/>
    <w:rsid w:val="00F07CA6"/>
    <w:rsid w:val="00F07EC7"/>
    <w:rsid w:val="00F07EFC"/>
    <w:rsid w:val="00F11DEB"/>
    <w:rsid w:val="00F11EC8"/>
    <w:rsid w:val="00F125EE"/>
    <w:rsid w:val="00F12B06"/>
    <w:rsid w:val="00F12CA6"/>
    <w:rsid w:val="00F13391"/>
    <w:rsid w:val="00F135D2"/>
    <w:rsid w:val="00F13682"/>
    <w:rsid w:val="00F137B6"/>
    <w:rsid w:val="00F13964"/>
    <w:rsid w:val="00F144BC"/>
    <w:rsid w:val="00F1563D"/>
    <w:rsid w:val="00F15F4B"/>
    <w:rsid w:val="00F208F7"/>
    <w:rsid w:val="00F218AD"/>
    <w:rsid w:val="00F219CF"/>
    <w:rsid w:val="00F21BFE"/>
    <w:rsid w:val="00F2245D"/>
    <w:rsid w:val="00F230BC"/>
    <w:rsid w:val="00F23A0C"/>
    <w:rsid w:val="00F23DE3"/>
    <w:rsid w:val="00F23E54"/>
    <w:rsid w:val="00F24D89"/>
    <w:rsid w:val="00F25231"/>
    <w:rsid w:val="00F25CF6"/>
    <w:rsid w:val="00F26063"/>
    <w:rsid w:val="00F30361"/>
    <w:rsid w:val="00F30871"/>
    <w:rsid w:val="00F30B39"/>
    <w:rsid w:val="00F30E64"/>
    <w:rsid w:val="00F3125C"/>
    <w:rsid w:val="00F31677"/>
    <w:rsid w:val="00F324C8"/>
    <w:rsid w:val="00F325D3"/>
    <w:rsid w:val="00F32613"/>
    <w:rsid w:val="00F33426"/>
    <w:rsid w:val="00F33A0E"/>
    <w:rsid w:val="00F34D57"/>
    <w:rsid w:val="00F35237"/>
    <w:rsid w:val="00F35B54"/>
    <w:rsid w:val="00F35C30"/>
    <w:rsid w:val="00F3792C"/>
    <w:rsid w:val="00F37CBB"/>
    <w:rsid w:val="00F409AE"/>
    <w:rsid w:val="00F40D4D"/>
    <w:rsid w:val="00F41A3D"/>
    <w:rsid w:val="00F43F4A"/>
    <w:rsid w:val="00F45141"/>
    <w:rsid w:val="00F4662E"/>
    <w:rsid w:val="00F46C6F"/>
    <w:rsid w:val="00F4753F"/>
    <w:rsid w:val="00F47FCE"/>
    <w:rsid w:val="00F50FD2"/>
    <w:rsid w:val="00F524CB"/>
    <w:rsid w:val="00F530AA"/>
    <w:rsid w:val="00F537A9"/>
    <w:rsid w:val="00F53C3E"/>
    <w:rsid w:val="00F53D5C"/>
    <w:rsid w:val="00F53FEA"/>
    <w:rsid w:val="00F5412A"/>
    <w:rsid w:val="00F54738"/>
    <w:rsid w:val="00F54BEA"/>
    <w:rsid w:val="00F5569D"/>
    <w:rsid w:val="00F559E6"/>
    <w:rsid w:val="00F565C3"/>
    <w:rsid w:val="00F57258"/>
    <w:rsid w:val="00F572C0"/>
    <w:rsid w:val="00F5734E"/>
    <w:rsid w:val="00F60198"/>
    <w:rsid w:val="00F609EB"/>
    <w:rsid w:val="00F617C1"/>
    <w:rsid w:val="00F617E4"/>
    <w:rsid w:val="00F61D05"/>
    <w:rsid w:val="00F62796"/>
    <w:rsid w:val="00F62D18"/>
    <w:rsid w:val="00F62D5D"/>
    <w:rsid w:val="00F63AAE"/>
    <w:rsid w:val="00F64012"/>
    <w:rsid w:val="00F641D8"/>
    <w:rsid w:val="00F64818"/>
    <w:rsid w:val="00F648D4"/>
    <w:rsid w:val="00F651AE"/>
    <w:rsid w:val="00F655FA"/>
    <w:rsid w:val="00F66478"/>
    <w:rsid w:val="00F66962"/>
    <w:rsid w:val="00F66DAD"/>
    <w:rsid w:val="00F67608"/>
    <w:rsid w:val="00F704FC"/>
    <w:rsid w:val="00F70D1D"/>
    <w:rsid w:val="00F70D68"/>
    <w:rsid w:val="00F71384"/>
    <w:rsid w:val="00F71400"/>
    <w:rsid w:val="00F7185B"/>
    <w:rsid w:val="00F71DC6"/>
    <w:rsid w:val="00F7205D"/>
    <w:rsid w:val="00F72612"/>
    <w:rsid w:val="00F726CF"/>
    <w:rsid w:val="00F72B0B"/>
    <w:rsid w:val="00F733A4"/>
    <w:rsid w:val="00F733BB"/>
    <w:rsid w:val="00F736BE"/>
    <w:rsid w:val="00F73B5D"/>
    <w:rsid w:val="00F73EB3"/>
    <w:rsid w:val="00F7441A"/>
    <w:rsid w:val="00F748AC"/>
    <w:rsid w:val="00F749CE"/>
    <w:rsid w:val="00F74DA6"/>
    <w:rsid w:val="00F74E66"/>
    <w:rsid w:val="00F75855"/>
    <w:rsid w:val="00F758DB"/>
    <w:rsid w:val="00F75AF9"/>
    <w:rsid w:val="00F77658"/>
    <w:rsid w:val="00F7775C"/>
    <w:rsid w:val="00F80B70"/>
    <w:rsid w:val="00F80EAA"/>
    <w:rsid w:val="00F81600"/>
    <w:rsid w:val="00F81787"/>
    <w:rsid w:val="00F81D0D"/>
    <w:rsid w:val="00F835E7"/>
    <w:rsid w:val="00F838A6"/>
    <w:rsid w:val="00F83DF7"/>
    <w:rsid w:val="00F846A4"/>
    <w:rsid w:val="00F85013"/>
    <w:rsid w:val="00F8547B"/>
    <w:rsid w:val="00F85855"/>
    <w:rsid w:val="00F8598E"/>
    <w:rsid w:val="00F85EBB"/>
    <w:rsid w:val="00F86659"/>
    <w:rsid w:val="00F86747"/>
    <w:rsid w:val="00F86A54"/>
    <w:rsid w:val="00F86C7C"/>
    <w:rsid w:val="00F86D24"/>
    <w:rsid w:val="00F87108"/>
    <w:rsid w:val="00F87183"/>
    <w:rsid w:val="00F87C5A"/>
    <w:rsid w:val="00F87FB4"/>
    <w:rsid w:val="00F87FBD"/>
    <w:rsid w:val="00F90B77"/>
    <w:rsid w:val="00F91550"/>
    <w:rsid w:val="00F9182B"/>
    <w:rsid w:val="00F91C3C"/>
    <w:rsid w:val="00F91F15"/>
    <w:rsid w:val="00F923BA"/>
    <w:rsid w:val="00F923DD"/>
    <w:rsid w:val="00F92671"/>
    <w:rsid w:val="00F9293B"/>
    <w:rsid w:val="00F92B60"/>
    <w:rsid w:val="00F940BA"/>
    <w:rsid w:val="00F9437F"/>
    <w:rsid w:val="00F9456E"/>
    <w:rsid w:val="00F95156"/>
    <w:rsid w:val="00F951A7"/>
    <w:rsid w:val="00F955E8"/>
    <w:rsid w:val="00F959AE"/>
    <w:rsid w:val="00F959B5"/>
    <w:rsid w:val="00F972B6"/>
    <w:rsid w:val="00F97314"/>
    <w:rsid w:val="00FA0917"/>
    <w:rsid w:val="00FA0F85"/>
    <w:rsid w:val="00FA14E1"/>
    <w:rsid w:val="00FA15C5"/>
    <w:rsid w:val="00FA15C8"/>
    <w:rsid w:val="00FA1727"/>
    <w:rsid w:val="00FA2533"/>
    <w:rsid w:val="00FA352A"/>
    <w:rsid w:val="00FA374A"/>
    <w:rsid w:val="00FA3803"/>
    <w:rsid w:val="00FA389D"/>
    <w:rsid w:val="00FA38CC"/>
    <w:rsid w:val="00FA3C45"/>
    <w:rsid w:val="00FA3FCB"/>
    <w:rsid w:val="00FA4545"/>
    <w:rsid w:val="00FA4810"/>
    <w:rsid w:val="00FA486B"/>
    <w:rsid w:val="00FA56C6"/>
    <w:rsid w:val="00FA62BF"/>
    <w:rsid w:val="00FA73B0"/>
    <w:rsid w:val="00FA7E92"/>
    <w:rsid w:val="00FB0AA1"/>
    <w:rsid w:val="00FB1BBA"/>
    <w:rsid w:val="00FB2066"/>
    <w:rsid w:val="00FB2A6F"/>
    <w:rsid w:val="00FB34EC"/>
    <w:rsid w:val="00FB3A8E"/>
    <w:rsid w:val="00FB5125"/>
    <w:rsid w:val="00FB5388"/>
    <w:rsid w:val="00FB5444"/>
    <w:rsid w:val="00FB5A76"/>
    <w:rsid w:val="00FB6925"/>
    <w:rsid w:val="00FC0125"/>
    <w:rsid w:val="00FC0808"/>
    <w:rsid w:val="00FC08A2"/>
    <w:rsid w:val="00FC0D18"/>
    <w:rsid w:val="00FC1153"/>
    <w:rsid w:val="00FC11F5"/>
    <w:rsid w:val="00FC152C"/>
    <w:rsid w:val="00FC154C"/>
    <w:rsid w:val="00FC1E05"/>
    <w:rsid w:val="00FC2A8D"/>
    <w:rsid w:val="00FC30EF"/>
    <w:rsid w:val="00FC3849"/>
    <w:rsid w:val="00FC4ED3"/>
    <w:rsid w:val="00FC6325"/>
    <w:rsid w:val="00FC6890"/>
    <w:rsid w:val="00FC75ED"/>
    <w:rsid w:val="00FC7BB4"/>
    <w:rsid w:val="00FD0F25"/>
    <w:rsid w:val="00FD0FF6"/>
    <w:rsid w:val="00FD14C5"/>
    <w:rsid w:val="00FD1AC0"/>
    <w:rsid w:val="00FD2F47"/>
    <w:rsid w:val="00FD3C34"/>
    <w:rsid w:val="00FD3EF9"/>
    <w:rsid w:val="00FD42FA"/>
    <w:rsid w:val="00FD4D84"/>
    <w:rsid w:val="00FD51EB"/>
    <w:rsid w:val="00FD5588"/>
    <w:rsid w:val="00FD5F11"/>
    <w:rsid w:val="00FD65EB"/>
    <w:rsid w:val="00FD6CE5"/>
    <w:rsid w:val="00FD6EA0"/>
    <w:rsid w:val="00FD7491"/>
    <w:rsid w:val="00FD7C1B"/>
    <w:rsid w:val="00FD7EDA"/>
    <w:rsid w:val="00FE006A"/>
    <w:rsid w:val="00FE06A5"/>
    <w:rsid w:val="00FE0AA3"/>
    <w:rsid w:val="00FE0F5F"/>
    <w:rsid w:val="00FE1D44"/>
    <w:rsid w:val="00FE5CD7"/>
    <w:rsid w:val="00FE6CFB"/>
    <w:rsid w:val="00FE7110"/>
    <w:rsid w:val="00FE711C"/>
    <w:rsid w:val="00FE73E0"/>
    <w:rsid w:val="00FE7A4F"/>
    <w:rsid w:val="00FE7E5F"/>
    <w:rsid w:val="00FE7FAF"/>
    <w:rsid w:val="00FF2242"/>
    <w:rsid w:val="00FF25AF"/>
    <w:rsid w:val="00FF29B4"/>
    <w:rsid w:val="00FF2A4C"/>
    <w:rsid w:val="00FF382E"/>
    <w:rsid w:val="00FF4126"/>
    <w:rsid w:val="00FF4D3B"/>
    <w:rsid w:val="00FF5538"/>
    <w:rsid w:val="00FF604E"/>
    <w:rsid w:val="00FF61D4"/>
    <w:rsid w:val="00FF6A95"/>
    <w:rsid w:val="00FF7B55"/>
    <w:rsid w:val="00FF7D56"/>
    <w:rsid w:val="0809E3BB"/>
    <w:rsid w:val="0AF755C1"/>
    <w:rsid w:val="0CF434DB"/>
    <w:rsid w:val="1179E5DF"/>
    <w:rsid w:val="130D9111"/>
    <w:rsid w:val="17A46927"/>
    <w:rsid w:val="1A9802CA"/>
    <w:rsid w:val="1C20DE99"/>
    <w:rsid w:val="1EBFAF13"/>
    <w:rsid w:val="245BED65"/>
    <w:rsid w:val="2BCBE52A"/>
    <w:rsid w:val="2D3C468B"/>
    <w:rsid w:val="2DF0EFB8"/>
    <w:rsid w:val="333A598A"/>
    <w:rsid w:val="364612EB"/>
    <w:rsid w:val="368EE368"/>
    <w:rsid w:val="39821DE7"/>
    <w:rsid w:val="3A352B8C"/>
    <w:rsid w:val="3C7DE231"/>
    <w:rsid w:val="436A6B32"/>
    <w:rsid w:val="44089052"/>
    <w:rsid w:val="49A1C2E8"/>
    <w:rsid w:val="50456B5F"/>
    <w:rsid w:val="5201CB80"/>
    <w:rsid w:val="57B2C5C7"/>
    <w:rsid w:val="5BE87CD1"/>
    <w:rsid w:val="5C06237F"/>
    <w:rsid w:val="5F14428A"/>
    <w:rsid w:val="602F38E1"/>
    <w:rsid w:val="62C8D14A"/>
    <w:rsid w:val="6B96C48E"/>
    <w:rsid w:val="6C572395"/>
    <w:rsid w:val="6D2735DF"/>
    <w:rsid w:val="714A3277"/>
    <w:rsid w:val="790DC49E"/>
    <w:rsid w:val="7E3F3DE7"/>
    <w:rsid w:val="7E5AA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E7345"/>
  <w15:docId w15:val="{5DBFDC23-A0D2-458D-B125-CA56C51C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491"/>
    <w:pPr>
      <w:spacing w:before="120" w:after="240" w:line="320" w:lineRule="exact"/>
      <w:jc w:val="both"/>
    </w:pPr>
  </w:style>
  <w:style w:type="paragraph" w:styleId="Heading1">
    <w:name w:val="heading 1"/>
    <w:basedOn w:val="Normal"/>
    <w:next w:val="Normal"/>
    <w:link w:val="Heading1Char"/>
    <w:uiPriority w:val="9"/>
    <w:qFormat/>
    <w:rsid w:val="004A1004"/>
    <w:pPr>
      <w:numPr>
        <w:numId w:val="14"/>
      </w:numPr>
      <w:pBdr>
        <w:top w:val="single" w:sz="18" w:space="1" w:color="C00000"/>
      </w:pBdr>
      <w:spacing w:before="240" w:after="120" w:line="276" w:lineRule="auto"/>
      <w:jc w:val="left"/>
      <w:outlineLvl w:val="0"/>
    </w:pPr>
    <w:rPr>
      <w:rFonts w:ascii="Calibri" w:eastAsia="Calibri" w:hAnsi="Calibri" w:cs="Calibri"/>
      <w:b/>
      <w:szCs w:val="24"/>
    </w:rPr>
  </w:style>
  <w:style w:type="paragraph" w:styleId="Heading2">
    <w:name w:val="heading 2"/>
    <w:basedOn w:val="Heading1"/>
    <w:next w:val="Normal"/>
    <w:link w:val="Heading2Char"/>
    <w:uiPriority w:val="9"/>
    <w:unhideWhenUsed/>
    <w:qFormat/>
    <w:rsid w:val="00C84349"/>
    <w:pPr>
      <w:keepNext/>
      <w:numPr>
        <w:ilvl w:val="1"/>
      </w:numPr>
      <w:pBdr>
        <w:top w:val="none" w:sz="0" w:space="0" w:color="auto"/>
      </w:pBdr>
      <w:tabs>
        <w:tab w:val="clear" w:pos="2610"/>
      </w:tabs>
      <w:spacing w:before="120"/>
      <w:ind w:left="907"/>
      <w:outlineLvl w:val="1"/>
    </w:pPr>
    <w:rPr>
      <w:b w:val="0"/>
      <w:bCs/>
    </w:rPr>
  </w:style>
  <w:style w:type="paragraph" w:styleId="Heading3">
    <w:name w:val="heading 3"/>
    <w:basedOn w:val="Heading2"/>
    <w:link w:val="Heading3Char"/>
    <w:uiPriority w:val="9"/>
    <w:unhideWhenUsed/>
    <w:qFormat/>
    <w:rsid w:val="00A94D93"/>
    <w:pPr>
      <w:keepNext w:val="0"/>
      <w:numPr>
        <w:ilvl w:val="2"/>
      </w:numPr>
      <w:spacing w:line="320" w:lineRule="exact"/>
      <w:jc w:val="both"/>
      <w:outlineLvl w:val="2"/>
    </w:pPr>
    <w:rPr>
      <w:rFonts w:eastAsiaTheme="majorEastAsia" w:cstheme="majorBidi"/>
      <w:bCs w:val="0"/>
      <w:iCs/>
    </w:rPr>
  </w:style>
  <w:style w:type="paragraph" w:styleId="Heading4">
    <w:name w:val="heading 4"/>
    <w:basedOn w:val="Heading5"/>
    <w:next w:val="Normal"/>
    <w:link w:val="Heading4Char"/>
    <w:uiPriority w:val="9"/>
    <w:unhideWhenUsed/>
    <w:qFormat/>
    <w:rsid w:val="004A1004"/>
    <w:pPr>
      <w:spacing w:after="120"/>
      <w:ind w:left="2160" w:hanging="1080"/>
      <w:outlineLvl w:val="3"/>
    </w:pPr>
  </w:style>
  <w:style w:type="paragraph" w:styleId="Heading5">
    <w:name w:val="heading 5"/>
    <w:aliases w:val="Level 3 - i,Subheading,h5,Level 5"/>
    <w:basedOn w:val="Normal"/>
    <w:next w:val="Normal"/>
    <w:link w:val="Heading5Char"/>
    <w:uiPriority w:val="9"/>
    <w:unhideWhenUsed/>
    <w:rsid w:val="00D158DD"/>
    <w:pPr>
      <w:numPr>
        <w:ilvl w:val="3"/>
        <w:numId w:val="14"/>
      </w:numPr>
      <w:outlineLvl w:val="4"/>
    </w:pPr>
    <w:rPr>
      <w:rFonts w:eastAsiaTheme="majorEastAsia" w:cstheme="majorBidi"/>
    </w:rPr>
  </w:style>
  <w:style w:type="paragraph" w:styleId="Heading6">
    <w:name w:val="heading 6"/>
    <w:aliases w:val="Legal Level 1.,Titre 1.1.1.1.1.1,h6,Level 6"/>
    <w:basedOn w:val="Normal"/>
    <w:next w:val="Normal"/>
    <w:link w:val="Heading6Char"/>
    <w:autoRedefine/>
    <w:uiPriority w:val="9"/>
    <w:unhideWhenUsed/>
    <w:rsid w:val="00EC2755"/>
    <w:pPr>
      <w:numPr>
        <w:ilvl w:val="4"/>
        <w:numId w:val="14"/>
      </w:numPr>
      <w:outlineLvl w:val="5"/>
    </w:pPr>
    <w:rPr>
      <w:rFonts w:eastAsiaTheme="majorEastAsia" w:cstheme="majorBidi"/>
    </w:rPr>
  </w:style>
  <w:style w:type="paragraph" w:styleId="Heading7">
    <w:name w:val="heading 7"/>
    <w:aliases w:val="schedules"/>
    <w:basedOn w:val="Normal"/>
    <w:next w:val="Normal"/>
    <w:link w:val="Heading7Char"/>
    <w:uiPriority w:val="9"/>
    <w:qFormat/>
    <w:rsid w:val="005522B7"/>
    <w:pPr>
      <w:keepNext/>
      <w:pageBreakBefore/>
      <w:widowControl w:val="0"/>
      <w:spacing w:before="60" w:after="60"/>
      <w:ind w:left="5040" w:hanging="5040"/>
      <w:jc w:val="center"/>
      <w:outlineLvl w:val="6"/>
    </w:pPr>
    <w:rPr>
      <w:rFonts w:asciiTheme="majorHAnsi" w:eastAsia="Times New Roman" w:hAnsiTheme="majorHAnsi" w:cs="Times New Roman"/>
      <w:b/>
      <w:color w:val="000000"/>
      <w:sz w:val="24"/>
      <w:szCs w:val="20"/>
    </w:rPr>
  </w:style>
  <w:style w:type="paragraph" w:styleId="Heading8">
    <w:name w:val="heading 8"/>
    <w:basedOn w:val="Normal"/>
    <w:next w:val="Normal"/>
    <w:link w:val="Heading8Char"/>
    <w:rsid w:val="002039E6"/>
    <w:pPr>
      <w:tabs>
        <w:tab w:val="num" w:pos="0"/>
      </w:tabs>
      <w:spacing w:before="60" w:after="60"/>
      <w:ind w:left="5760" w:hanging="720"/>
      <w:outlineLvl w:val="7"/>
    </w:pPr>
    <w:rPr>
      <w:rFonts w:ascii="Times New Roman" w:eastAsia="Times New Roman" w:hAnsi="Times New Roman" w:cs="Times New Roman"/>
      <w:color w:val="000000"/>
      <w:szCs w:val="20"/>
    </w:rPr>
  </w:style>
  <w:style w:type="paragraph" w:styleId="Heading9">
    <w:name w:val="heading 9"/>
    <w:basedOn w:val="Normal"/>
    <w:next w:val="Normal"/>
    <w:link w:val="Heading9Char"/>
    <w:rsid w:val="002039E6"/>
    <w:pPr>
      <w:tabs>
        <w:tab w:val="num" w:pos="0"/>
      </w:tabs>
      <w:spacing w:before="60" w:after="60"/>
      <w:ind w:left="6480" w:hanging="720"/>
      <w:outlineLvl w:val="8"/>
    </w:pPr>
    <w:rPr>
      <w:rFonts w:ascii="Times New Roman" w:eastAsia="Times New Roman" w:hAnsi="Times New Roman" w:cs="Times New Roman"/>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004"/>
    <w:rPr>
      <w:rFonts w:ascii="Calibri" w:eastAsia="Calibri" w:hAnsi="Calibri" w:cs="Calibri"/>
      <w:b/>
      <w:szCs w:val="24"/>
    </w:rPr>
  </w:style>
  <w:style w:type="character" w:customStyle="1" w:styleId="Heading2Char">
    <w:name w:val="Heading 2 Char"/>
    <w:basedOn w:val="DefaultParagraphFont"/>
    <w:link w:val="Heading2"/>
    <w:uiPriority w:val="9"/>
    <w:rsid w:val="00C84349"/>
    <w:rPr>
      <w:rFonts w:ascii="Calibri" w:eastAsia="Calibri" w:hAnsi="Calibri" w:cs="Calibri"/>
      <w:bCs/>
      <w:szCs w:val="24"/>
    </w:rPr>
  </w:style>
  <w:style w:type="character" w:customStyle="1" w:styleId="Heading3Char">
    <w:name w:val="Heading 3 Char"/>
    <w:basedOn w:val="DefaultParagraphFont"/>
    <w:link w:val="Heading3"/>
    <w:uiPriority w:val="9"/>
    <w:rsid w:val="00A94D93"/>
    <w:rPr>
      <w:rFonts w:ascii="Calibri" w:eastAsiaTheme="majorEastAsia" w:hAnsi="Calibri" w:cstheme="majorBidi"/>
      <w:iCs/>
      <w:szCs w:val="24"/>
    </w:rPr>
  </w:style>
  <w:style w:type="character" w:customStyle="1" w:styleId="Heading4Char">
    <w:name w:val="Heading 4 Char"/>
    <w:basedOn w:val="DefaultParagraphFont"/>
    <w:link w:val="Heading4"/>
    <w:uiPriority w:val="9"/>
    <w:rsid w:val="004A1004"/>
    <w:rPr>
      <w:rFonts w:eastAsiaTheme="majorEastAsia" w:cstheme="majorBidi"/>
    </w:rPr>
  </w:style>
  <w:style w:type="character" w:customStyle="1" w:styleId="Heading5Char">
    <w:name w:val="Heading 5 Char"/>
    <w:aliases w:val="Level 3 - i Char,Subheading Char,h5 Char,Level 5 Char"/>
    <w:basedOn w:val="DefaultParagraphFont"/>
    <w:link w:val="Heading5"/>
    <w:uiPriority w:val="9"/>
    <w:rsid w:val="00D158DD"/>
    <w:rPr>
      <w:rFonts w:eastAsiaTheme="majorEastAsia" w:cstheme="majorBidi"/>
    </w:rPr>
  </w:style>
  <w:style w:type="character" w:customStyle="1" w:styleId="Heading6Char">
    <w:name w:val="Heading 6 Char"/>
    <w:aliases w:val="Legal Level 1. Char,Titre 1.1.1.1.1.1 Char,h6 Char,Level 6 Char"/>
    <w:basedOn w:val="DefaultParagraphFont"/>
    <w:link w:val="Heading6"/>
    <w:uiPriority w:val="9"/>
    <w:rsid w:val="00EC2755"/>
    <w:rPr>
      <w:rFonts w:eastAsiaTheme="majorEastAsia" w:cstheme="majorBidi"/>
    </w:rPr>
  </w:style>
  <w:style w:type="paragraph" w:styleId="Header">
    <w:name w:val="header"/>
    <w:basedOn w:val="Normal"/>
    <w:link w:val="HeaderChar"/>
    <w:uiPriority w:val="99"/>
    <w:unhideWhenUsed/>
    <w:rsid w:val="004F76DC"/>
    <w:pPr>
      <w:tabs>
        <w:tab w:val="center" w:pos="4680"/>
        <w:tab w:val="right" w:pos="9360"/>
      </w:tabs>
      <w:spacing w:after="0"/>
    </w:pPr>
  </w:style>
  <w:style w:type="character" w:customStyle="1" w:styleId="HeaderChar">
    <w:name w:val="Header Char"/>
    <w:basedOn w:val="DefaultParagraphFont"/>
    <w:link w:val="Header"/>
    <w:uiPriority w:val="99"/>
    <w:rsid w:val="004F76DC"/>
  </w:style>
  <w:style w:type="paragraph" w:styleId="Footer">
    <w:name w:val="footer"/>
    <w:link w:val="FooterChar"/>
    <w:uiPriority w:val="99"/>
    <w:unhideWhenUsed/>
    <w:qFormat/>
    <w:rsid w:val="002952F4"/>
    <w:pPr>
      <w:tabs>
        <w:tab w:val="center" w:pos="4680"/>
        <w:tab w:val="right" w:pos="9360"/>
      </w:tabs>
      <w:spacing w:after="0" w:line="240" w:lineRule="auto"/>
    </w:pPr>
    <w:rPr>
      <w:rFonts w:cstheme="minorHAnsi"/>
      <w:sz w:val="16"/>
      <w:szCs w:val="16"/>
    </w:rPr>
  </w:style>
  <w:style w:type="character" w:customStyle="1" w:styleId="FooterChar">
    <w:name w:val="Footer Char"/>
    <w:basedOn w:val="DefaultParagraphFont"/>
    <w:link w:val="Footer"/>
    <w:uiPriority w:val="99"/>
    <w:rsid w:val="002952F4"/>
    <w:rPr>
      <w:rFonts w:cstheme="minorHAnsi"/>
      <w:sz w:val="16"/>
      <w:szCs w:val="16"/>
    </w:rPr>
  </w:style>
  <w:style w:type="paragraph" w:styleId="BalloonText">
    <w:name w:val="Balloon Text"/>
    <w:basedOn w:val="Normal"/>
    <w:link w:val="BalloonTextChar"/>
    <w:uiPriority w:val="99"/>
    <w:semiHidden/>
    <w:unhideWhenUsed/>
    <w:rsid w:val="004F76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6DC"/>
    <w:rPr>
      <w:rFonts w:ascii="Tahoma" w:hAnsi="Tahoma" w:cs="Tahoma"/>
      <w:sz w:val="16"/>
      <w:szCs w:val="16"/>
    </w:rPr>
  </w:style>
  <w:style w:type="paragraph" w:styleId="ListParagraph">
    <w:name w:val="List Paragraph"/>
    <w:aliases w:val="Bulleted List,List Paragraph Subsection"/>
    <w:link w:val="ListParagraphChar"/>
    <w:uiPriority w:val="34"/>
    <w:qFormat/>
    <w:rsid w:val="002952F4"/>
    <w:pPr>
      <w:ind w:left="720"/>
    </w:pPr>
  </w:style>
  <w:style w:type="character" w:customStyle="1" w:styleId="ListParagraphChar">
    <w:name w:val="List Paragraph Char"/>
    <w:aliases w:val="Bulleted List Char,List Paragraph Subsection Char"/>
    <w:basedOn w:val="DefaultParagraphFont"/>
    <w:link w:val="ListParagraph"/>
    <w:uiPriority w:val="34"/>
    <w:rsid w:val="002952F4"/>
  </w:style>
  <w:style w:type="paragraph" w:styleId="Title">
    <w:name w:val="Title"/>
    <w:next w:val="Normal"/>
    <w:link w:val="TitleChar"/>
    <w:uiPriority w:val="16"/>
    <w:qFormat/>
    <w:rsid w:val="009346EA"/>
    <w:pPr>
      <w:jc w:val="center"/>
    </w:pPr>
    <w:rPr>
      <w:rFonts w:asciiTheme="majorHAnsi" w:hAnsiTheme="majorHAnsi"/>
      <w:b/>
      <w:bCs/>
      <w:sz w:val="24"/>
      <w:szCs w:val="24"/>
    </w:rPr>
  </w:style>
  <w:style w:type="character" w:customStyle="1" w:styleId="TitleChar">
    <w:name w:val="Title Char"/>
    <w:basedOn w:val="DefaultParagraphFont"/>
    <w:link w:val="Title"/>
    <w:uiPriority w:val="16"/>
    <w:rsid w:val="009346EA"/>
    <w:rPr>
      <w:rFonts w:asciiTheme="majorHAnsi" w:hAnsiTheme="majorHAnsi"/>
      <w:b/>
      <w:bCs/>
      <w:sz w:val="24"/>
      <w:szCs w:val="24"/>
    </w:rPr>
  </w:style>
  <w:style w:type="paragraph" w:styleId="Subtitle">
    <w:name w:val="Subtitle"/>
    <w:basedOn w:val="Normal"/>
    <w:next w:val="Normal"/>
    <w:link w:val="SubtitleChar"/>
    <w:uiPriority w:val="17"/>
    <w:rsid w:val="00E136DD"/>
    <w:pPr>
      <w:numPr>
        <w:ilvl w:val="1"/>
      </w:numPr>
      <w:spacing w:after="16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7"/>
    <w:rsid w:val="00E136DD"/>
    <w:rPr>
      <w:rFonts w:eastAsiaTheme="minorEastAsia"/>
      <w:color w:val="5A5A5A" w:themeColor="text1" w:themeTint="A5"/>
      <w:spacing w:val="15"/>
      <w:sz w:val="28"/>
    </w:rPr>
  </w:style>
  <w:style w:type="paragraph" w:styleId="TOCHeading">
    <w:name w:val="TOC Heading"/>
    <w:basedOn w:val="Heading1"/>
    <w:next w:val="Normal"/>
    <w:uiPriority w:val="39"/>
    <w:unhideWhenUsed/>
    <w:rsid w:val="002D69E5"/>
    <w:pPr>
      <w:spacing w:line="259" w:lineRule="auto"/>
      <w:outlineLvl w:val="9"/>
    </w:pPr>
  </w:style>
  <w:style w:type="paragraph" w:styleId="TOC2">
    <w:name w:val="toc 2"/>
    <w:basedOn w:val="Normal"/>
    <w:next w:val="Normal"/>
    <w:autoRedefine/>
    <w:uiPriority w:val="39"/>
    <w:unhideWhenUsed/>
    <w:rsid w:val="002D69E5"/>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D69E5"/>
    <w:pPr>
      <w:tabs>
        <w:tab w:val="right" w:leader="dot" w:pos="9350"/>
      </w:tabs>
      <w:spacing w:after="100" w:line="259" w:lineRule="auto"/>
    </w:pPr>
    <w:rPr>
      <w:rFonts w:eastAsiaTheme="minorEastAsia" w:cs="Times New Roman"/>
      <w:b/>
      <w:noProof/>
    </w:rPr>
  </w:style>
  <w:style w:type="paragraph" w:styleId="TOC3">
    <w:name w:val="toc 3"/>
    <w:basedOn w:val="Normal"/>
    <w:next w:val="Normal"/>
    <w:autoRedefine/>
    <w:uiPriority w:val="39"/>
    <w:unhideWhenUsed/>
    <w:rsid w:val="002D69E5"/>
    <w:pPr>
      <w:spacing w:after="100" w:line="259" w:lineRule="auto"/>
      <w:ind w:left="440"/>
    </w:pPr>
    <w:rPr>
      <w:rFonts w:eastAsiaTheme="minorEastAsia" w:cs="Times New Roman"/>
    </w:rPr>
  </w:style>
  <w:style w:type="paragraph" w:customStyle="1" w:styleId="Heading1CGIContract">
    <w:name w:val="Heading 1 CGI Contract"/>
    <w:basedOn w:val="Normal"/>
    <w:link w:val="Heading1CGIContractChar"/>
    <w:rsid w:val="00256E32"/>
    <w:rPr>
      <w:b/>
    </w:rPr>
  </w:style>
  <w:style w:type="character" w:customStyle="1" w:styleId="Heading1CGIContractChar">
    <w:name w:val="Heading 1 CGI Contract Char"/>
    <w:basedOn w:val="ListParagraphChar"/>
    <w:link w:val="Heading1CGIContract"/>
    <w:rsid w:val="00256E32"/>
    <w:rPr>
      <w:b/>
    </w:rPr>
  </w:style>
  <w:style w:type="paragraph" w:customStyle="1" w:styleId="Heading3CGIContract">
    <w:name w:val="Heading 3 CGI Contract"/>
    <w:basedOn w:val="ListParagraph"/>
    <w:link w:val="Heading3CGIContractChar"/>
    <w:rsid w:val="002D69E5"/>
    <w:pPr>
      <w:ind w:left="0"/>
    </w:pPr>
  </w:style>
  <w:style w:type="character" w:customStyle="1" w:styleId="Heading3CGIContractChar">
    <w:name w:val="Heading 3 CGI Contract Char"/>
    <w:basedOn w:val="ListParagraphChar"/>
    <w:link w:val="Heading3CGIContract"/>
    <w:rsid w:val="002D69E5"/>
  </w:style>
  <w:style w:type="paragraph" w:customStyle="1" w:styleId="Heading2-CGIContract">
    <w:name w:val="Heading 2 - CGI Contract"/>
    <w:basedOn w:val="ListParagraph"/>
    <w:link w:val="Heading2-CGIContractChar"/>
    <w:rsid w:val="002D69E5"/>
    <w:pPr>
      <w:ind w:left="0"/>
    </w:pPr>
  </w:style>
  <w:style w:type="character" w:customStyle="1" w:styleId="Heading2-CGIContractChar">
    <w:name w:val="Heading 2 - CGI Contract Char"/>
    <w:basedOn w:val="ListParagraphChar"/>
    <w:link w:val="Heading2-CGIContract"/>
    <w:rsid w:val="002D69E5"/>
  </w:style>
  <w:style w:type="character" w:styleId="Hyperlink">
    <w:name w:val="Hyperlink"/>
    <w:basedOn w:val="DefaultParagraphFont"/>
    <w:unhideWhenUsed/>
    <w:rsid w:val="00011AD5"/>
    <w:rPr>
      <w:color w:val="0000FF" w:themeColor="hyperlink"/>
      <w:u w:val="single"/>
    </w:rPr>
  </w:style>
  <w:style w:type="paragraph" w:customStyle="1" w:styleId="ContractTitle">
    <w:name w:val="Contract Title"/>
    <w:basedOn w:val="Heading1CGIContract"/>
    <w:link w:val="ContractTitleChar"/>
    <w:autoRedefine/>
    <w:rsid w:val="00972EF4"/>
    <w:pPr>
      <w:pageBreakBefore/>
    </w:pPr>
    <w:rPr>
      <w:caps/>
    </w:rPr>
  </w:style>
  <w:style w:type="character" w:customStyle="1" w:styleId="ContractTitleChar">
    <w:name w:val="Contract Title Char"/>
    <w:basedOn w:val="Heading1CGIContractChar"/>
    <w:link w:val="ContractTitle"/>
    <w:rsid w:val="00972EF4"/>
    <w:rPr>
      <w:b/>
      <w:caps/>
    </w:rPr>
  </w:style>
  <w:style w:type="table" w:styleId="TableGridLight">
    <w:name w:val="Grid Table Light"/>
    <w:basedOn w:val="TableNormal"/>
    <w:uiPriority w:val="40"/>
    <w:rsid w:val="00F136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FPLevel1">
    <w:name w:val="RFP Level 1"/>
    <w:basedOn w:val="Normal"/>
    <w:rsid w:val="00B372C7"/>
    <w:pPr>
      <w:numPr>
        <w:numId w:val="1"/>
      </w:numPr>
    </w:pPr>
  </w:style>
  <w:style w:type="paragraph" w:customStyle="1" w:styleId="RFPLevel2">
    <w:name w:val="RFP Level 2"/>
    <w:basedOn w:val="Normal"/>
    <w:rsid w:val="00B372C7"/>
    <w:pPr>
      <w:numPr>
        <w:ilvl w:val="1"/>
        <w:numId w:val="1"/>
      </w:numPr>
    </w:pPr>
  </w:style>
  <w:style w:type="paragraph" w:customStyle="1" w:styleId="RFPLevel3">
    <w:name w:val="RFP Level 3"/>
    <w:basedOn w:val="Normal"/>
    <w:rsid w:val="00B372C7"/>
    <w:pPr>
      <w:ind w:left="936" w:hanging="936"/>
    </w:pPr>
  </w:style>
  <w:style w:type="paragraph" w:customStyle="1" w:styleId="RFPLevel4">
    <w:name w:val="RFP Level 4"/>
    <w:basedOn w:val="Normal"/>
    <w:rsid w:val="00B372C7"/>
    <w:pPr>
      <w:ind w:left="1152" w:hanging="1152"/>
    </w:pPr>
  </w:style>
  <w:style w:type="paragraph" w:customStyle="1" w:styleId="RFPLevel5">
    <w:name w:val="RFP Level 5"/>
    <w:basedOn w:val="Normal"/>
    <w:rsid w:val="00B372C7"/>
    <w:pPr>
      <w:ind w:left="1368" w:hanging="1368"/>
    </w:pPr>
  </w:style>
  <w:style w:type="paragraph" w:customStyle="1" w:styleId="RFPLevel6">
    <w:name w:val="RFP Level 6"/>
    <w:basedOn w:val="Normal"/>
    <w:rsid w:val="00B372C7"/>
    <w:pPr>
      <w:ind w:left="1584" w:hanging="1584"/>
    </w:pPr>
  </w:style>
  <w:style w:type="paragraph" w:customStyle="1" w:styleId="RFPLevel7">
    <w:name w:val="RFP Level 7"/>
    <w:basedOn w:val="Normal"/>
    <w:rsid w:val="00B372C7"/>
    <w:pPr>
      <w:ind w:left="1800" w:hanging="1800"/>
    </w:pPr>
  </w:style>
  <w:style w:type="paragraph" w:customStyle="1" w:styleId="RFPLevel8">
    <w:name w:val="RFP Level 8"/>
    <w:basedOn w:val="Normal"/>
    <w:rsid w:val="00B372C7"/>
    <w:pPr>
      <w:ind w:left="2016" w:hanging="2016"/>
    </w:pPr>
  </w:style>
  <w:style w:type="paragraph" w:customStyle="1" w:styleId="RFPLevel9">
    <w:name w:val="RFP Level 9"/>
    <w:basedOn w:val="Normal"/>
    <w:rsid w:val="00B372C7"/>
    <w:pPr>
      <w:ind w:left="2232" w:hanging="2232"/>
    </w:pPr>
  </w:style>
  <w:style w:type="character" w:styleId="CommentReference">
    <w:name w:val="annotation reference"/>
    <w:basedOn w:val="DefaultParagraphFont"/>
    <w:uiPriority w:val="99"/>
    <w:unhideWhenUsed/>
    <w:rsid w:val="001A6529"/>
    <w:rPr>
      <w:sz w:val="16"/>
      <w:szCs w:val="16"/>
    </w:rPr>
  </w:style>
  <w:style w:type="paragraph" w:styleId="CommentText">
    <w:name w:val="annotation text"/>
    <w:basedOn w:val="Normal"/>
    <w:link w:val="CommentTextChar"/>
    <w:uiPriority w:val="99"/>
    <w:unhideWhenUsed/>
    <w:rsid w:val="001A6529"/>
    <w:rPr>
      <w:sz w:val="20"/>
      <w:szCs w:val="20"/>
    </w:rPr>
  </w:style>
  <w:style w:type="character" w:customStyle="1" w:styleId="CommentTextChar">
    <w:name w:val="Comment Text Char"/>
    <w:basedOn w:val="DefaultParagraphFont"/>
    <w:link w:val="CommentText"/>
    <w:uiPriority w:val="99"/>
    <w:rsid w:val="001A6529"/>
    <w:rPr>
      <w:sz w:val="20"/>
      <w:szCs w:val="20"/>
    </w:rPr>
  </w:style>
  <w:style w:type="paragraph" w:styleId="CommentSubject">
    <w:name w:val="annotation subject"/>
    <w:basedOn w:val="CommentText"/>
    <w:next w:val="CommentText"/>
    <w:link w:val="CommentSubjectChar"/>
    <w:uiPriority w:val="99"/>
    <w:semiHidden/>
    <w:unhideWhenUsed/>
    <w:rsid w:val="001A6529"/>
    <w:rPr>
      <w:b/>
      <w:bCs/>
    </w:rPr>
  </w:style>
  <w:style w:type="character" w:customStyle="1" w:styleId="CommentSubjectChar">
    <w:name w:val="Comment Subject Char"/>
    <w:basedOn w:val="CommentTextChar"/>
    <w:link w:val="CommentSubject"/>
    <w:uiPriority w:val="99"/>
    <w:semiHidden/>
    <w:rsid w:val="001A6529"/>
    <w:rPr>
      <w:b/>
      <w:bCs/>
      <w:sz w:val="20"/>
      <w:szCs w:val="20"/>
    </w:rPr>
  </w:style>
  <w:style w:type="table" w:styleId="TableGrid">
    <w:name w:val="Table Grid"/>
    <w:aliases w:val="Note Grid"/>
    <w:basedOn w:val="TableNormal"/>
    <w:uiPriority w:val="59"/>
    <w:rsid w:val="00190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1900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List">
    <w:name w:val="Light List"/>
    <w:basedOn w:val="TableNormal"/>
    <w:uiPriority w:val="61"/>
    <w:semiHidden/>
    <w:unhideWhenUsed/>
    <w:rsid w:val="00B341B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B341BF"/>
    <w:pPr>
      <w:spacing w:after="0" w:line="240" w:lineRule="auto"/>
    </w:pPr>
  </w:style>
  <w:style w:type="paragraph" w:customStyle="1" w:styleId="HeadingCloud">
    <w:name w:val="Heading Cloud"/>
    <w:basedOn w:val="Heading3"/>
    <w:link w:val="HeadingCloudChar"/>
    <w:autoRedefine/>
    <w:rsid w:val="00A73389"/>
    <w:pPr>
      <w:pBdr>
        <w:top w:val="single" w:sz="4" w:space="1" w:color="C00000"/>
      </w:pBdr>
      <w:tabs>
        <w:tab w:val="num" w:pos="1890"/>
      </w:tabs>
    </w:pPr>
  </w:style>
  <w:style w:type="character" w:customStyle="1" w:styleId="HeadingCloudChar">
    <w:name w:val="Heading Cloud Char"/>
    <w:basedOn w:val="Heading4Char"/>
    <w:link w:val="HeadingCloud"/>
    <w:rsid w:val="00A73389"/>
    <w:rPr>
      <w:rFonts w:ascii="Calibri" w:eastAsiaTheme="majorEastAsia" w:hAnsi="Calibri" w:cstheme="majorBidi"/>
      <w:iCs/>
      <w:szCs w:val="24"/>
    </w:rPr>
  </w:style>
  <w:style w:type="table" w:styleId="ListTable3">
    <w:name w:val="List Table 3"/>
    <w:basedOn w:val="TableNormal"/>
    <w:uiPriority w:val="48"/>
    <w:rsid w:val="003B26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4">
    <w:name w:val="toc 4"/>
    <w:basedOn w:val="Normal"/>
    <w:next w:val="Normal"/>
    <w:autoRedefine/>
    <w:uiPriority w:val="39"/>
    <w:unhideWhenUsed/>
    <w:rsid w:val="0017778A"/>
    <w:pPr>
      <w:spacing w:after="100" w:line="259" w:lineRule="auto"/>
      <w:ind w:left="660"/>
    </w:pPr>
    <w:rPr>
      <w:rFonts w:eastAsiaTheme="minorEastAsia"/>
    </w:rPr>
  </w:style>
  <w:style w:type="paragraph" w:styleId="TOC5">
    <w:name w:val="toc 5"/>
    <w:basedOn w:val="Normal"/>
    <w:next w:val="Normal"/>
    <w:autoRedefine/>
    <w:uiPriority w:val="39"/>
    <w:unhideWhenUsed/>
    <w:rsid w:val="0017778A"/>
    <w:pPr>
      <w:spacing w:after="100" w:line="259" w:lineRule="auto"/>
      <w:ind w:left="880"/>
    </w:pPr>
    <w:rPr>
      <w:rFonts w:eastAsiaTheme="minorEastAsia"/>
    </w:rPr>
  </w:style>
  <w:style w:type="paragraph" w:styleId="TOC6">
    <w:name w:val="toc 6"/>
    <w:basedOn w:val="Normal"/>
    <w:next w:val="Normal"/>
    <w:autoRedefine/>
    <w:uiPriority w:val="39"/>
    <w:unhideWhenUsed/>
    <w:rsid w:val="0017778A"/>
    <w:pPr>
      <w:spacing w:after="100" w:line="259" w:lineRule="auto"/>
      <w:ind w:left="1100"/>
    </w:pPr>
    <w:rPr>
      <w:rFonts w:eastAsiaTheme="minorEastAsia"/>
    </w:rPr>
  </w:style>
  <w:style w:type="paragraph" w:styleId="TOC7">
    <w:name w:val="toc 7"/>
    <w:basedOn w:val="Normal"/>
    <w:next w:val="Normal"/>
    <w:autoRedefine/>
    <w:uiPriority w:val="39"/>
    <w:unhideWhenUsed/>
    <w:rsid w:val="0017778A"/>
    <w:pPr>
      <w:spacing w:after="100" w:line="259" w:lineRule="auto"/>
      <w:ind w:left="1320"/>
    </w:pPr>
    <w:rPr>
      <w:rFonts w:eastAsiaTheme="minorEastAsia"/>
    </w:rPr>
  </w:style>
  <w:style w:type="paragraph" w:styleId="TOC8">
    <w:name w:val="toc 8"/>
    <w:basedOn w:val="Normal"/>
    <w:next w:val="Normal"/>
    <w:autoRedefine/>
    <w:uiPriority w:val="39"/>
    <w:unhideWhenUsed/>
    <w:rsid w:val="0017778A"/>
    <w:pPr>
      <w:spacing w:after="100" w:line="259" w:lineRule="auto"/>
      <w:ind w:left="1540"/>
    </w:pPr>
    <w:rPr>
      <w:rFonts w:eastAsiaTheme="minorEastAsia"/>
    </w:rPr>
  </w:style>
  <w:style w:type="paragraph" w:styleId="TOC9">
    <w:name w:val="toc 9"/>
    <w:basedOn w:val="Normal"/>
    <w:next w:val="Normal"/>
    <w:autoRedefine/>
    <w:uiPriority w:val="39"/>
    <w:unhideWhenUsed/>
    <w:rsid w:val="0017778A"/>
    <w:pPr>
      <w:spacing w:after="100" w:line="259" w:lineRule="auto"/>
      <w:ind w:left="1760"/>
    </w:pPr>
    <w:rPr>
      <w:rFonts w:eastAsiaTheme="minorEastAsia"/>
    </w:rPr>
  </w:style>
  <w:style w:type="character" w:styleId="FollowedHyperlink">
    <w:name w:val="FollowedHyperlink"/>
    <w:basedOn w:val="DefaultParagraphFont"/>
    <w:uiPriority w:val="99"/>
    <w:semiHidden/>
    <w:unhideWhenUsed/>
    <w:rsid w:val="00685921"/>
    <w:rPr>
      <w:color w:val="800080" w:themeColor="followedHyperlink"/>
      <w:u w:val="single"/>
    </w:rPr>
  </w:style>
  <w:style w:type="paragraph" w:styleId="BodyText">
    <w:name w:val="Body Text"/>
    <w:aliases w:val="Body Text Char1,Body Text Char Char,body text,bt,body,paragraph,BODY TEXT,t,Text,bt4,body text4,bt5,body text5,bt1,body text1,sbs,block text,1,sp,Body Text for 1 &amp; 1.1 Headings,4,Paragraph1,body1,text1,paragraph1,bt2,Paragraph2"/>
    <w:basedOn w:val="Normal"/>
    <w:link w:val="BodyTextChar"/>
    <w:uiPriority w:val="99"/>
    <w:unhideWhenUsed/>
    <w:qFormat/>
    <w:rsid w:val="00370EAC"/>
    <w:rPr>
      <w:rFonts w:ascii="Calibri" w:hAnsi="Calibri" w:cs="Calibri"/>
    </w:rPr>
  </w:style>
  <w:style w:type="character" w:customStyle="1" w:styleId="BodyTextChar">
    <w:name w:val="Body Text Char"/>
    <w:aliases w:val="Body Text Char1 Char,Body Text Char Char Char,body text Char,bt Char,body Char,paragraph Char,BODY TEXT Char,t Char,Text Char,bt4 Char,body text4 Char,bt5 Char,body text5 Char,bt1 Char,body text1 Char,sbs Char,block text Char,1 Char"/>
    <w:basedOn w:val="DefaultParagraphFont"/>
    <w:link w:val="BodyText"/>
    <w:uiPriority w:val="99"/>
    <w:rsid w:val="00370EAC"/>
    <w:rPr>
      <w:rFonts w:ascii="Calibri" w:hAnsi="Calibri" w:cs="Calibri"/>
    </w:rPr>
  </w:style>
  <w:style w:type="table" w:customStyle="1" w:styleId="ListTable31">
    <w:name w:val="List Table 31"/>
    <w:basedOn w:val="TableNormal"/>
    <w:next w:val="ListTable3"/>
    <w:uiPriority w:val="48"/>
    <w:rsid w:val="006F6B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Cover-footersecurity">
    <w:name w:val="Cover - footer security"/>
    <w:basedOn w:val="Footer"/>
    <w:next w:val="BodyText"/>
    <w:uiPriority w:val="99"/>
    <w:rsid w:val="00CD15E6"/>
    <w:pPr>
      <w:tabs>
        <w:tab w:val="clear" w:pos="9360"/>
        <w:tab w:val="right" w:pos="9720"/>
      </w:tabs>
      <w:spacing w:after="60"/>
    </w:pPr>
    <w:rPr>
      <w:rFonts w:eastAsia="Times New Roman" w:cs="Times New Roman"/>
      <w:b/>
      <w:color w:val="4BACC6" w:themeColor="accent5"/>
      <w:sz w:val="32"/>
      <w:szCs w:val="28"/>
    </w:rPr>
  </w:style>
  <w:style w:type="paragraph" w:customStyle="1" w:styleId="GenericTitle">
    <w:name w:val="Generic Title"/>
    <w:next w:val="BodyText"/>
    <w:uiPriority w:val="11"/>
    <w:rsid w:val="00CD15E6"/>
    <w:pPr>
      <w:spacing w:before="240" w:after="0" w:line="288" w:lineRule="auto"/>
    </w:pPr>
    <w:rPr>
      <w:rFonts w:asciiTheme="majorHAnsi" w:eastAsia="Times New Roman" w:hAnsiTheme="majorHAnsi" w:cs="Times New Roman"/>
      <w:b/>
      <w:bCs/>
      <w:color w:val="C0504D" w:themeColor="accent2"/>
      <w:sz w:val="32"/>
      <w:szCs w:val="28"/>
    </w:rPr>
  </w:style>
  <w:style w:type="table" w:customStyle="1" w:styleId="CGI-Table">
    <w:name w:val="CGI - Table"/>
    <w:basedOn w:val="TableNormal"/>
    <w:uiPriority w:val="99"/>
    <w:rsid w:val="008A3DAB"/>
    <w:pPr>
      <w:spacing w:after="0" w:line="240" w:lineRule="auto"/>
    </w:pPr>
    <w:rPr>
      <w:rFonts w:eastAsia="Times New Roman" w:cs="Times New Roman"/>
      <w:sz w:val="16"/>
      <w:szCs w:val="20"/>
      <w:lang w:val="fr-CA" w:eastAsia="fr-CA"/>
    </w:rPr>
    <w:tblPr>
      <w:tblInd w:w="1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0" w:type="dxa"/>
        <w:left w:w="100" w:type="dxa"/>
        <w:bottom w:w="40" w:type="dxa"/>
        <w:right w:w="0" w:type="dxa"/>
      </w:tblCellMar>
    </w:tblPr>
    <w:tblStylePr w:type="firstRow">
      <w:pPr>
        <w:spacing w:beforeLines="0" w:beforeAutospacing="0" w:afterLines="0" w:afterAutospacing="0"/>
      </w:pPr>
      <w:rPr>
        <w:rFonts w:asciiTheme="majorHAnsi" w:hAnsiTheme="majorHAnsi" w:cs="Times New Roman"/>
        <w:b/>
        <w:color w:val="FFFFFF" w:themeColor="background1"/>
        <w:sz w:val="18"/>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cBorders>
        <w:shd w:val="clear" w:color="auto" w:fill="C0504D" w:themeFill="accent2"/>
      </w:tcPr>
    </w:tblStylePr>
    <w:tblStylePr w:type="firstCol">
      <w:rPr>
        <w:rFonts w:asciiTheme="minorHAnsi" w:hAnsiTheme="minorHAnsi" w:cs="Times New Roman"/>
        <w:color w:val="000000" w:themeColor="text1"/>
        <w:sz w:val="16"/>
      </w:rPr>
    </w:tblStylePr>
    <w:tblStylePr w:type="nwCell">
      <w:rPr>
        <w:rFonts w:asciiTheme="majorHAnsi" w:hAnsiTheme="majorHAnsi" w:cs="Times New Roman"/>
        <w:b/>
        <w:color w:val="FFFFFF" w:themeColor="background1"/>
        <w:sz w:val="18"/>
      </w:rPr>
    </w:tblStylePr>
  </w:style>
  <w:style w:type="paragraph" w:customStyle="1" w:styleId="TableText">
    <w:name w:val="Table Text"/>
    <w:aliases w:val="Table text,tt,table Body Text,TT,TableText,TableText + 10 pt,After:  0 pt,table Body Text Char Char,tt+1,TT + 10 pt"/>
    <w:basedOn w:val="Normal"/>
    <w:link w:val="TabletextChar"/>
    <w:uiPriority w:val="18"/>
    <w:qFormat/>
    <w:rsid w:val="001D2A77"/>
    <w:pPr>
      <w:widowControl w:val="0"/>
      <w:spacing w:before="0" w:after="0" w:line="240" w:lineRule="auto"/>
      <w:jc w:val="left"/>
    </w:pPr>
    <w:rPr>
      <w:rFonts w:ascii="Calibri" w:eastAsia="Times New Roman" w:hAnsi="Calibri" w:cs="Tahoma"/>
      <w:sz w:val="18"/>
      <w:szCs w:val="20"/>
    </w:rPr>
  </w:style>
  <w:style w:type="character" w:customStyle="1" w:styleId="TabletextChar">
    <w:name w:val="Table text Char"/>
    <w:link w:val="TableText"/>
    <w:uiPriority w:val="18"/>
    <w:locked/>
    <w:rsid w:val="001D2A77"/>
    <w:rPr>
      <w:rFonts w:ascii="Calibri" w:eastAsia="Times New Roman" w:hAnsi="Calibri" w:cs="Tahoma"/>
      <w:sz w:val="18"/>
      <w:szCs w:val="20"/>
    </w:rPr>
  </w:style>
  <w:style w:type="paragraph" w:customStyle="1" w:styleId="TableSubTitle">
    <w:name w:val="Table Sub Title"/>
    <w:basedOn w:val="Normal"/>
    <w:uiPriority w:val="18"/>
    <w:rsid w:val="00CD15E6"/>
    <w:pPr>
      <w:spacing w:after="0" w:line="288" w:lineRule="auto"/>
    </w:pPr>
    <w:rPr>
      <w:rFonts w:eastAsia="Times New Roman" w:cs="Times New Roman"/>
      <w:sz w:val="18"/>
      <w:szCs w:val="18"/>
    </w:rPr>
  </w:style>
  <w:style w:type="paragraph" w:customStyle="1" w:styleId="ListBullet1">
    <w:name w:val="List Bullet1"/>
    <w:basedOn w:val="TemplateInstructions"/>
    <w:rsid w:val="006A67ED"/>
    <w:pPr>
      <w:numPr>
        <w:numId w:val="2"/>
      </w:numPr>
      <w:tabs>
        <w:tab w:val="num" w:pos="360"/>
        <w:tab w:val="num" w:pos="432"/>
      </w:tabs>
    </w:pPr>
  </w:style>
  <w:style w:type="paragraph" w:customStyle="1" w:styleId="TemplateInstructions">
    <w:name w:val="Template Instructions"/>
    <w:basedOn w:val="Normal"/>
    <w:link w:val="TemplateInstructionsChar"/>
    <w:autoRedefine/>
    <w:rsid w:val="00CD15E6"/>
    <w:pPr>
      <w:spacing w:before="60"/>
    </w:pPr>
    <w:rPr>
      <w:rFonts w:cs="Arial"/>
      <w:i/>
      <w:iCs/>
      <w:color w:val="0000FF"/>
      <w:lang w:val="x-none" w:eastAsia="fr-FR"/>
    </w:rPr>
  </w:style>
  <w:style w:type="character" w:customStyle="1" w:styleId="TemplateInstructionsChar">
    <w:name w:val="Template Instructions Char"/>
    <w:basedOn w:val="DefaultParagraphFont"/>
    <w:link w:val="TemplateInstructions"/>
    <w:locked/>
    <w:rsid w:val="00CD15E6"/>
    <w:rPr>
      <w:rFonts w:cs="Arial"/>
      <w:i/>
      <w:iCs/>
      <w:color w:val="0000FF"/>
      <w:lang w:val="x-none" w:eastAsia="fr-FR"/>
    </w:rPr>
  </w:style>
  <w:style w:type="paragraph" w:styleId="NormalWeb">
    <w:name w:val="Normal (Web)"/>
    <w:basedOn w:val="Normal"/>
    <w:uiPriority w:val="99"/>
    <w:semiHidden/>
    <w:unhideWhenUsed/>
    <w:rsid w:val="00CD15E6"/>
    <w:pPr>
      <w:spacing w:before="100" w:beforeAutospacing="1" w:after="100" w:afterAutospacing="1"/>
    </w:pPr>
    <w:rPr>
      <w:rFonts w:ascii="Times New Roman" w:eastAsiaTheme="minorEastAsia" w:hAnsi="Times New Roman" w:cs="Times New Roman"/>
      <w:sz w:val="24"/>
      <w:szCs w:val="24"/>
    </w:rPr>
  </w:style>
  <w:style w:type="table" w:customStyle="1" w:styleId="GridTable41">
    <w:name w:val="Grid Table 41"/>
    <w:basedOn w:val="TableNormal"/>
    <w:next w:val="GridTable4"/>
    <w:uiPriority w:val="49"/>
    <w:rsid w:val="00CD15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2">
    <w:name w:val="Grid Table 42"/>
    <w:basedOn w:val="TableNormal"/>
    <w:next w:val="GridTable4"/>
    <w:uiPriority w:val="49"/>
    <w:rsid w:val="00CD15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ing">
    <w:name w:val="Table Heading"/>
    <w:basedOn w:val="Normal"/>
    <w:uiPriority w:val="18"/>
    <w:qFormat/>
    <w:rsid w:val="00FD14C5"/>
    <w:pPr>
      <w:spacing w:after="120"/>
      <w:jc w:val="center"/>
    </w:pPr>
    <w:rPr>
      <w:rFonts w:ascii="Tahoma" w:eastAsia="Times New Roman" w:hAnsi="Tahoma" w:cs="Tahoma"/>
      <w:b/>
      <w:sz w:val="18"/>
      <w:szCs w:val="18"/>
    </w:rPr>
  </w:style>
  <w:style w:type="paragraph" w:styleId="Caption">
    <w:name w:val="caption"/>
    <w:aliases w:val="Caption Exhibit Headers"/>
    <w:basedOn w:val="Normal"/>
    <w:next w:val="Normal"/>
    <w:link w:val="CaptionChar"/>
    <w:unhideWhenUsed/>
    <w:rsid w:val="00E61BD3"/>
    <w:pPr>
      <w:keepNext/>
      <w:jc w:val="center"/>
    </w:pPr>
    <w:rPr>
      <w:rFonts w:cstheme="minorHAnsi"/>
      <w:b/>
      <w:color w:val="1A1A1A"/>
      <w:sz w:val="18"/>
      <w:szCs w:val="18"/>
    </w:rPr>
  </w:style>
  <w:style w:type="character" w:styleId="UnresolvedMention">
    <w:name w:val="Unresolved Mention"/>
    <w:basedOn w:val="DefaultParagraphFont"/>
    <w:uiPriority w:val="99"/>
    <w:semiHidden/>
    <w:unhideWhenUsed/>
    <w:rsid w:val="00E90FEA"/>
    <w:rPr>
      <w:color w:val="605E5C"/>
      <w:shd w:val="clear" w:color="auto" w:fill="E1DFDD"/>
    </w:rPr>
  </w:style>
  <w:style w:type="character" w:customStyle="1" w:styleId="Heading7Char">
    <w:name w:val="Heading 7 Char"/>
    <w:aliases w:val="schedules Char"/>
    <w:basedOn w:val="DefaultParagraphFont"/>
    <w:link w:val="Heading7"/>
    <w:uiPriority w:val="9"/>
    <w:rsid w:val="005522B7"/>
    <w:rPr>
      <w:rFonts w:asciiTheme="majorHAnsi" w:eastAsia="Times New Roman" w:hAnsiTheme="majorHAnsi" w:cs="Times New Roman"/>
      <w:b/>
      <w:color w:val="000000"/>
      <w:sz w:val="24"/>
      <w:szCs w:val="20"/>
    </w:rPr>
  </w:style>
  <w:style w:type="character" w:customStyle="1" w:styleId="Heading8Char">
    <w:name w:val="Heading 8 Char"/>
    <w:basedOn w:val="DefaultParagraphFont"/>
    <w:link w:val="Heading8"/>
    <w:rsid w:val="002039E6"/>
    <w:rPr>
      <w:rFonts w:ascii="Times New Roman" w:eastAsia="Times New Roman" w:hAnsi="Times New Roman" w:cs="Times New Roman"/>
      <w:color w:val="000000"/>
      <w:szCs w:val="20"/>
    </w:rPr>
  </w:style>
  <w:style w:type="character" w:customStyle="1" w:styleId="Heading9Char">
    <w:name w:val="Heading 9 Char"/>
    <w:basedOn w:val="DefaultParagraphFont"/>
    <w:link w:val="Heading9"/>
    <w:rsid w:val="002039E6"/>
    <w:rPr>
      <w:rFonts w:ascii="Times New Roman" w:eastAsia="Times New Roman" w:hAnsi="Times New Roman" w:cs="Times New Roman"/>
      <w:color w:val="000000"/>
      <w:szCs w:val="20"/>
    </w:rPr>
  </w:style>
  <w:style w:type="character" w:customStyle="1" w:styleId="ui-provider">
    <w:name w:val="ui-provider"/>
    <w:basedOn w:val="DefaultParagraphFont"/>
    <w:rsid w:val="005E53ED"/>
  </w:style>
  <w:style w:type="paragraph" w:styleId="PlainText">
    <w:name w:val="Plain Text"/>
    <w:basedOn w:val="Normal"/>
    <w:link w:val="PlainTextChar"/>
    <w:rsid w:val="0001445C"/>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1445C"/>
    <w:rPr>
      <w:rFonts w:ascii="Courier New" w:eastAsia="Times New Roman" w:hAnsi="Courier New" w:cs="Courier New"/>
      <w:sz w:val="20"/>
      <w:szCs w:val="20"/>
    </w:rPr>
  </w:style>
  <w:style w:type="character" w:customStyle="1" w:styleId="cf01">
    <w:name w:val="cf01"/>
    <w:basedOn w:val="DefaultParagraphFont"/>
    <w:rsid w:val="0031175E"/>
    <w:rPr>
      <w:rFonts w:ascii="Segoe UI" w:hAnsi="Segoe UI" w:cs="Segoe UI" w:hint="default"/>
      <w:sz w:val="18"/>
      <w:szCs w:val="18"/>
    </w:rPr>
  </w:style>
  <w:style w:type="paragraph" w:customStyle="1" w:styleId="Annexetitreacte">
    <w:name w:val="Annexe titre (acte)"/>
    <w:basedOn w:val="Normal"/>
    <w:next w:val="Normal"/>
    <w:rsid w:val="00E824BD"/>
    <w:pPr>
      <w:jc w:val="center"/>
    </w:pPr>
    <w:rPr>
      <w:rFonts w:ascii="Times New Roman" w:eastAsia="Times New Roman" w:hAnsi="Times New Roman" w:cs="Times New Roman"/>
      <w:b/>
      <w:sz w:val="24"/>
      <w:szCs w:val="24"/>
      <w:u w:val="single"/>
      <w:lang w:val="en-GB" w:eastAsia="de-DE"/>
    </w:rPr>
  </w:style>
  <w:style w:type="paragraph" w:customStyle="1" w:styleId="BBHeading1">
    <w:name w:val="B&amp;B Heading 1"/>
    <w:basedOn w:val="BodyText"/>
    <w:next w:val="Normal"/>
    <w:rsid w:val="00E824BD"/>
    <w:pPr>
      <w:keepNext/>
      <w:numPr>
        <w:numId w:val="7"/>
      </w:numPr>
      <w:outlineLvl w:val="0"/>
    </w:pPr>
    <w:rPr>
      <w:rFonts w:ascii="Times New Roman" w:eastAsia="Times New Roman" w:hAnsi="Times New Roman" w:cs="Times New Roman"/>
      <w:b/>
      <w:caps/>
      <w:sz w:val="24"/>
      <w:szCs w:val="24"/>
      <w:lang w:val="en-GB" w:eastAsia="en-GB"/>
    </w:rPr>
  </w:style>
  <w:style w:type="paragraph" w:customStyle="1" w:styleId="BBHeading6">
    <w:name w:val="B&amp;B Heading 6"/>
    <w:basedOn w:val="BBHeading5"/>
    <w:next w:val="Normal"/>
    <w:rsid w:val="00E824BD"/>
    <w:pPr>
      <w:numPr>
        <w:ilvl w:val="5"/>
      </w:numPr>
      <w:tabs>
        <w:tab w:val="clear" w:pos="3597"/>
        <w:tab w:val="left" w:pos="3238"/>
        <w:tab w:val="num" w:pos="4320"/>
      </w:tabs>
      <w:ind w:left="4320" w:hanging="360"/>
      <w:outlineLvl w:val="5"/>
    </w:pPr>
  </w:style>
  <w:style w:type="paragraph" w:customStyle="1" w:styleId="BBHeading5">
    <w:name w:val="B&amp;B Heading 5"/>
    <w:basedOn w:val="BBHeading4"/>
    <w:next w:val="Normal"/>
    <w:rsid w:val="00E824BD"/>
    <w:pPr>
      <w:numPr>
        <w:ilvl w:val="4"/>
      </w:numPr>
      <w:tabs>
        <w:tab w:val="clear" w:pos="2699"/>
        <w:tab w:val="num" w:pos="3600"/>
      </w:tabs>
      <w:ind w:left="3600" w:hanging="360"/>
      <w:outlineLvl w:val="4"/>
    </w:pPr>
  </w:style>
  <w:style w:type="paragraph" w:customStyle="1" w:styleId="BBHeading4">
    <w:name w:val="B&amp;B Heading 4"/>
    <w:basedOn w:val="BBHeading3"/>
    <w:next w:val="Normal"/>
    <w:rsid w:val="00E824BD"/>
    <w:pPr>
      <w:numPr>
        <w:ilvl w:val="3"/>
      </w:numPr>
      <w:tabs>
        <w:tab w:val="clear" w:pos="2699"/>
        <w:tab w:val="num" w:pos="2880"/>
      </w:tabs>
      <w:ind w:left="2880" w:hanging="360"/>
      <w:outlineLvl w:val="3"/>
    </w:pPr>
  </w:style>
  <w:style w:type="paragraph" w:customStyle="1" w:styleId="BBHeading3">
    <w:name w:val="B&amp;B Heading 3"/>
    <w:basedOn w:val="BBHeading2"/>
    <w:next w:val="Normal"/>
    <w:rsid w:val="00E824BD"/>
    <w:pPr>
      <w:numPr>
        <w:ilvl w:val="2"/>
      </w:numPr>
      <w:tabs>
        <w:tab w:val="clear" w:pos="1622"/>
        <w:tab w:val="num" w:pos="2160"/>
      </w:tabs>
      <w:ind w:left="2160" w:hanging="360"/>
      <w:outlineLvl w:val="2"/>
    </w:pPr>
  </w:style>
  <w:style w:type="paragraph" w:customStyle="1" w:styleId="BBHeading2">
    <w:name w:val="B&amp;B Heading 2"/>
    <w:basedOn w:val="BBHeading1"/>
    <w:next w:val="Normal"/>
    <w:rsid w:val="00E824BD"/>
    <w:pPr>
      <w:numPr>
        <w:ilvl w:val="1"/>
      </w:numPr>
      <w:tabs>
        <w:tab w:val="clear" w:pos="720"/>
        <w:tab w:val="num" w:pos="1440"/>
      </w:tabs>
      <w:spacing w:before="0"/>
      <w:ind w:left="1440" w:hanging="360"/>
      <w:outlineLvl w:val="1"/>
    </w:pPr>
    <w:rPr>
      <w:caps w:val="0"/>
    </w:rPr>
  </w:style>
  <w:style w:type="paragraph" w:customStyle="1" w:styleId="BBHeading7">
    <w:name w:val="B&amp;B Heading 7"/>
    <w:basedOn w:val="BBHeading6"/>
    <w:next w:val="Normal"/>
    <w:rsid w:val="00E824BD"/>
    <w:pPr>
      <w:numPr>
        <w:ilvl w:val="6"/>
      </w:numPr>
      <w:tabs>
        <w:tab w:val="clear" w:pos="3907"/>
        <w:tab w:val="num" w:pos="5040"/>
        <w:tab w:val="left" w:pos="5398"/>
      </w:tabs>
      <w:ind w:left="5040" w:hanging="360"/>
      <w:outlineLvl w:val="6"/>
    </w:pPr>
  </w:style>
  <w:style w:type="paragraph" w:customStyle="1" w:styleId="BBHeading8">
    <w:name w:val="B&amp;B Heading 8"/>
    <w:basedOn w:val="BBHeading7"/>
    <w:next w:val="Normal"/>
    <w:rsid w:val="00E824BD"/>
    <w:pPr>
      <w:numPr>
        <w:ilvl w:val="7"/>
      </w:numPr>
      <w:tabs>
        <w:tab w:val="clear" w:pos="3238"/>
        <w:tab w:val="clear" w:pos="4581"/>
        <w:tab w:val="clear" w:pos="5398"/>
        <w:tab w:val="left" w:pos="3907"/>
        <w:tab w:val="num" w:pos="5760"/>
      </w:tabs>
      <w:ind w:left="5760" w:hanging="360"/>
      <w:outlineLvl w:val="7"/>
    </w:pPr>
  </w:style>
  <w:style w:type="paragraph" w:customStyle="1" w:styleId="BBHeading9">
    <w:name w:val="B&amp;B Heading 9"/>
    <w:basedOn w:val="BBHeading8"/>
    <w:next w:val="Normal"/>
    <w:rsid w:val="00E824BD"/>
    <w:pPr>
      <w:numPr>
        <w:ilvl w:val="8"/>
      </w:numPr>
      <w:tabs>
        <w:tab w:val="clear" w:pos="7198"/>
        <w:tab w:val="num" w:pos="6480"/>
        <w:tab w:val="left" w:pos="6838"/>
      </w:tabs>
      <w:ind w:left="6480" w:hanging="360"/>
      <w:outlineLvl w:val="8"/>
    </w:pPr>
  </w:style>
  <w:style w:type="paragraph" w:customStyle="1" w:styleId="Body">
    <w:name w:val="Body"/>
    <w:basedOn w:val="Normal"/>
    <w:link w:val="BodyChar"/>
    <w:rsid w:val="00E824BD"/>
    <w:pPr>
      <w:spacing w:after="140" w:line="290" w:lineRule="auto"/>
    </w:pPr>
    <w:rPr>
      <w:rFonts w:ascii="Arial" w:eastAsia="Times New Roman" w:hAnsi="Arial" w:cs="Times New Roman"/>
      <w:kern w:val="20"/>
      <w:sz w:val="20"/>
      <w:szCs w:val="24"/>
      <w:lang w:val="en-GB"/>
    </w:rPr>
  </w:style>
  <w:style w:type="paragraph" w:customStyle="1" w:styleId="Schedule1">
    <w:name w:val="Schedule 1"/>
    <w:basedOn w:val="Normal"/>
    <w:rsid w:val="00E824BD"/>
    <w:pPr>
      <w:numPr>
        <w:numId w:val="8"/>
      </w:numPr>
      <w:spacing w:after="140" w:line="290" w:lineRule="auto"/>
      <w:outlineLvl w:val="0"/>
    </w:pPr>
    <w:rPr>
      <w:rFonts w:ascii="Arial" w:eastAsia="Times New Roman" w:hAnsi="Arial" w:cs="Times New Roman"/>
      <w:b/>
      <w:kern w:val="20"/>
      <w:sz w:val="20"/>
      <w:szCs w:val="24"/>
      <w:lang w:val="en-GB"/>
    </w:rPr>
  </w:style>
  <w:style w:type="paragraph" w:customStyle="1" w:styleId="Schedule2">
    <w:name w:val="Schedule 2"/>
    <w:basedOn w:val="Normal"/>
    <w:rsid w:val="00E824BD"/>
    <w:pPr>
      <w:numPr>
        <w:ilvl w:val="1"/>
        <w:numId w:val="8"/>
      </w:numPr>
      <w:spacing w:after="140" w:line="290" w:lineRule="auto"/>
      <w:outlineLvl w:val="1"/>
    </w:pPr>
    <w:rPr>
      <w:rFonts w:ascii="Arial" w:eastAsia="Times New Roman" w:hAnsi="Arial" w:cs="Times New Roman"/>
      <w:kern w:val="20"/>
      <w:sz w:val="20"/>
      <w:szCs w:val="24"/>
      <w:lang w:val="en-GB"/>
    </w:rPr>
  </w:style>
  <w:style w:type="paragraph" w:customStyle="1" w:styleId="Schedule3">
    <w:name w:val="Schedule 3"/>
    <w:basedOn w:val="Normal"/>
    <w:rsid w:val="00E824BD"/>
    <w:pPr>
      <w:numPr>
        <w:ilvl w:val="2"/>
        <w:numId w:val="8"/>
      </w:numPr>
      <w:spacing w:after="140" w:line="290" w:lineRule="auto"/>
      <w:outlineLvl w:val="2"/>
    </w:pPr>
    <w:rPr>
      <w:rFonts w:ascii="Arial" w:eastAsia="Times New Roman" w:hAnsi="Arial" w:cs="Times New Roman"/>
      <w:kern w:val="20"/>
      <w:sz w:val="20"/>
      <w:szCs w:val="24"/>
      <w:lang w:val="en-GB"/>
    </w:rPr>
  </w:style>
  <w:style w:type="paragraph" w:customStyle="1" w:styleId="Schedule4">
    <w:name w:val="Schedule 4"/>
    <w:basedOn w:val="Normal"/>
    <w:rsid w:val="00E824BD"/>
    <w:pPr>
      <w:numPr>
        <w:ilvl w:val="3"/>
        <w:numId w:val="8"/>
      </w:numPr>
      <w:spacing w:after="140" w:line="290" w:lineRule="auto"/>
      <w:outlineLvl w:val="3"/>
    </w:pPr>
    <w:rPr>
      <w:rFonts w:ascii="Arial" w:eastAsia="Times New Roman" w:hAnsi="Arial" w:cs="Times New Roman"/>
      <w:kern w:val="20"/>
      <w:sz w:val="20"/>
      <w:szCs w:val="24"/>
      <w:lang w:val="en-GB"/>
    </w:rPr>
  </w:style>
  <w:style w:type="paragraph" w:customStyle="1" w:styleId="Schedule5">
    <w:name w:val="Schedule 5"/>
    <w:basedOn w:val="Normal"/>
    <w:rsid w:val="00E824BD"/>
    <w:pPr>
      <w:numPr>
        <w:ilvl w:val="4"/>
        <w:numId w:val="8"/>
      </w:numPr>
      <w:spacing w:after="140" w:line="290" w:lineRule="auto"/>
      <w:outlineLvl w:val="4"/>
    </w:pPr>
    <w:rPr>
      <w:rFonts w:ascii="Arial" w:eastAsia="Times New Roman" w:hAnsi="Arial" w:cs="Times New Roman"/>
      <w:kern w:val="20"/>
      <w:sz w:val="20"/>
      <w:szCs w:val="24"/>
      <w:lang w:val="en-GB"/>
    </w:rPr>
  </w:style>
  <w:style w:type="paragraph" w:customStyle="1" w:styleId="Schedule6">
    <w:name w:val="Schedule 6"/>
    <w:basedOn w:val="Normal"/>
    <w:rsid w:val="00E824BD"/>
    <w:pPr>
      <w:numPr>
        <w:ilvl w:val="5"/>
        <w:numId w:val="8"/>
      </w:numPr>
      <w:spacing w:after="140" w:line="290" w:lineRule="auto"/>
      <w:outlineLvl w:val="5"/>
    </w:pPr>
    <w:rPr>
      <w:rFonts w:ascii="Arial" w:eastAsia="Times New Roman" w:hAnsi="Arial" w:cs="Times New Roman"/>
      <w:kern w:val="20"/>
      <w:sz w:val="20"/>
      <w:szCs w:val="24"/>
      <w:lang w:val="en-GB"/>
    </w:rPr>
  </w:style>
  <w:style w:type="paragraph" w:customStyle="1" w:styleId="AODocTxt">
    <w:name w:val="AODocTxt"/>
    <w:basedOn w:val="Normal"/>
    <w:rsid w:val="00E824BD"/>
    <w:pPr>
      <w:numPr>
        <w:numId w:val="9"/>
      </w:numPr>
      <w:tabs>
        <w:tab w:val="num" w:pos="432"/>
      </w:tabs>
      <w:spacing w:before="240" w:after="0" w:line="260" w:lineRule="atLeast"/>
      <w:ind w:left="432" w:hanging="432"/>
    </w:pPr>
    <w:rPr>
      <w:rFonts w:ascii="Times New Roman" w:eastAsia="SimSun" w:hAnsi="Times New Roman" w:cs="Times New Roman"/>
      <w:lang w:val="en-GB"/>
    </w:rPr>
  </w:style>
  <w:style w:type="paragraph" w:customStyle="1" w:styleId="AODocTxtL1">
    <w:name w:val="AODocTxtL1"/>
    <w:basedOn w:val="AODocTxt"/>
    <w:rsid w:val="00E824BD"/>
    <w:pPr>
      <w:numPr>
        <w:ilvl w:val="1"/>
      </w:numPr>
      <w:tabs>
        <w:tab w:val="num" w:pos="2610"/>
      </w:tabs>
      <w:ind w:left="2610" w:hanging="720"/>
    </w:pPr>
  </w:style>
  <w:style w:type="paragraph" w:customStyle="1" w:styleId="AODocTxtL2">
    <w:name w:val="AODocTxtL2"/>
    <w:basedOn w:val="AODocTxt"/>
    <w:rsid w:val="00E824BD"/>
    <w:pPr>
      <w:numPr>
        <w:ilvl w:val="2"/>
      </w:numPr>
      <w:tabs>
        <w:tab w:val="num" w:pos="1800"/>
      </w:tabs>
      <w:ind w:left="1800" w:hanging="936"/>
    </w:pPr>
  </w:style>
  <w:style w:type="paragraph" w:customStyle="1" w:styleId="AODocTxtL3">
    <w:name w:val="AODocTxtL3"/>
    <w:basedOn w:val="AODocTxt"/>
    <w:rsid w:val="00E824BD"/>
    <w:pPr>
      <w:numPr>
        <w:ilvl w:val="3"/>
      </w:numPr>
      <w:tabs>
        <w:tab w:val="num" w:pos="2520"/>
      </w:tabs>
      <w:ind w:left="2520" w:hanging="1224"/>
    </w:pPr>
  </w:style>
  <w:style w:type="paragraph" w:customStyle="1" w:styleId="AODocTxtL4">
    <w:name w:val="AODocTxtL4"/>
    <w:basedOn w:val="AODocTxt"/>
    <w:rsid w:val="00E824BD"/>
    <w:pPr>
      <w:numPr>
        <w:ilvl w:val="4"/>
      </w:numPr>
      <w:tabs>
        <w:tab w:val="num" w:pos="3240"/>
      </w:tabs>
      <w:ind w:left="1728"/>
    </w:pPr>
  </w:style>
  <w:style w:type="paragraph" w:customStyle="1" w:styleId="AODocTxtL5">
    <w:name w:val="AODocTxtL5"/>
    <w:basedOn w:val="AODocTxt"/>
    <w:rsid w:val="00E824BD"/>
    <w:pPr>
      <w:numPr>
        <w:ilvl w:val="5"/>
      </w:numPr>
      <w:tabs>
        <w:tab w:val="num" w:pos="2592"/>
      </w:tabs>
      <w:ind w:left="2592" w:hanging="432"/>
    </w:pPr>
  </w:style>
  <w:style w:type="paragraph" w:customStyle="1" w:styleId="AODocTxtL6">
    <w:name w:val="AODocTxtL6"/>
    <w:basedOn w:val="AODocTxt"/>
    <w:rsid w:val="00E824BD"/>
    <w:pPr>
      <w:numPr>
        <w:ilvl w:val="6"/>
      </w:numPr>
      <w:tabs>
        <w:tab w:val="num" w:pos="3024"/>
      </w:tabs>
      <w:ind w:left="3024" w:hanging="432"/>
    </w:pPr>
  </w:style>
  <w:style w:type="paragraph" w:customStyle="1" w:styleId="AODocTxtL7">
    <w:name w:val="AODocTxtL7"/>
    <w:basedOn w:val="AODocTxt"/>
    <w:rsid w:val="00E824BD"/>
    <w:pPr>
      <w:numPr>
        <w:ilvl w:val="7"/>
      </w:numPr>
      <w:tabs>
        <w:tab w:val="num" w:pos="3456"/>
      </w:tabs>
      <w:ind w:left="3456" w:hanging="432"/>
    </w:pPr>
  </w:style>
  <w:style w:type="paragraph" w:customStyle="1" w:styleId="AODocTxtL8">
    <w:name w:val="AODocTxtL8"/>
    <w:basedOn w:val="AODocTxt"/>
    <w:rsid w:val="00E824BD"/>
    <w:pPr>
      <w:numPr>
        <w:ilvl w:val="8"/>
      </w:numPr>
      <w:tabs>
        <w:tab w:val="num" w:pos="3888"/>
      </w:tabs>
      <w:ind w:left="3888" w:hanging="432"/>
    </w:pPr>
  </w:style>
  <w:style w:type="paragraph" w:customStyle="1" w:styleId="AONormal">
    <w:name w:val="AONormal"/>
    <w:rsid w:val="00E824BD"/>
    <w:pPr>
      <w:spacing w:after="0" w:line="260" w:lineRule="atLeast"/>
    </w:pPr>
    <w:rPr>
      <w:rFonts w:ascii="Times New Roman" w:eastAsia="SimSun" w:hAnsi="Times New Roman" w:cs="Times New Roman"/>
      <w:lang w:val="en-GB"/>
    </w:rPr>
  </w:style>
  <w:style w:type="character" w:customStyle="1" w:styleId="BodyChar">
    <w:name w:val="Body Char"/>
    <w:link w:val="Body"/>
    <w:locked/>
    <w:rsid w:val="00E824BD"/>
    <w:rPr>
      <w:rFonts w:ascii="Arial" w:eastAsia="Times New Roman" w:hAnsi="Arial" w:cs="Times New Roman"/>
      <w:kern w:val="20"/>
      <w:sz w:val="20"/>
      <w:szCs w:val="24"/>
      <w:lang w:val="en-GB"/>
    </w:rPr>
  </w:style>
  <w:style w:type="paragraph" w:styleId="ListBullet">
    <w:name w:val="List Bullet"/>
    <w:basedOn w:val="Normal"/>
    <w:rsid w:val="00E824BD"/>
    <w:pPr>
      <w:numPr>
        <w:ilvl w:val="10"/>
      </w:numPr>
      <w:overflowPunct w:val="0"/>
      <w:autoSpaceDE w:val="0"/>
      <w:autoSpaceDN w:val="0"/>
      <w:adjustRightInd w:val="0"/>
      <w:spacing w:line="360" w:lineRule="auto"/>
      <w:ind w:left="720" w:hanging="720"/>
      <w:textAlignment w:val="baseline"/>
    </w:pPr>
    <w:rPr>
      <w:rFonts w:ascii="Times New Roman" w:eastAsia="Times New Roman" w:hAnsi="Times New Roman" w:cs="Times New Roman"/>
      <w:szCs w:val="20"/>
      <w:lang w:val="en-GB"/>
    </w:rPr>
  </w:style>
  <w:style w:type="character" w:styleId="PlaceholderText">
    <w:name w:val="Placeholder Text"/>
    <w:basedOn w:val="DefaultParagraphFont"/>
    <w:uiPriority w:val="99"/>
    <w:semiHidden/>
    <w:rsid w:val="00E824BD"/>
    <w:rPr>
      <w:color w:val="808080"/>
    </w:rPr>
  </w:style>
  <w:style w:type="table" w:customStyle="1" w:styleId="TableGrid1">
    <w:name w:val="Table Grid1"/>
    <w:basedOn w:val="TableNormal"/>
    <w:next w:val="TableGrid"/>
    <w:rsid w:val="008127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2">
    <w:name w:val="Style12"/>
    <w:basedOn w:val="TableNormal"/>
    <w:rsid w:val="00CA3A57"/>
    <w:pPr>
      <w:spacing w:after="0" w:line="240" w:lineRule="auto"/>
    </w:pPr>
    <w:rPr>
      <w:rFonts w:ascii="Arial" w:eastAsia="Times New Roman" w:hAnsi="Arial" w:cs="Arial"/>
      <w:color w:val="72172D"/>
      <w:sz w:val="16"/>
      <w:szCs w:val="16"/>
    </w:rPr>
    <w:tblPr>
      <w:tblStyleRowBandSize w:val="1"/>
      <w:tblStyleColBandSize w:val="1"/>
      <w:tblCellMar>
        <w:left w:w="115" w:type="dxa"/>
        <w:right w:w="115" w:type="dxa"/>
      </w:tblCellMar>
    </w:tblPr>
  </w:style>
  <w:style w:type="character" w:customStyle="1" w:styleId="ACAGuidance">
    <w:name w:val="ACA Guidance"/>
    <w:basedOn w:val="DefaultParagraphFont"/>
    <w:uiPriority w:val="1"/>
    <w:qFormat/>
    <w:rsid w:val="00697F1E"/>
    <w:rPr>
      <w:rFonts w:cstheme="minorHAnsi"/>
      <w:b/>
      <w:bCs/>
      <w:i/>
      <w:iCs/>
      <w:shd w:val="clear" w:color="auto" w:fill="FFFF00"/>
      <w:lang w:val="fr-CA" w:eastAsia="fr-CA"/>
    </w:rPr>
  </w:style>
  <w:style w:type="character" w:customStyle="1" w:styleId="CaptionChar">
    <w:name w:val="Caption Char"/>
    <w:aliases w:val="Caption Exhibit Headers Char"/>
    <w:basedOn w:val="DefaultParagraphFont"/>
    <w:link w:val="Caption"/>
    <w:locked/>
    <w:rsid w:val="00E61BD3"/>
    <w:rPr>
      <w:rFonts w:cstheme="minorHAnsi"/>
      <w:b/>
      <w:color w:val="1A1A1A"/>
      <w:sz w:val="18"/>
      <w:szCs w:val="18"/>
    </w:rPr>
  </w:style>
  <w:style w:type="character" w:customStyle="1" w:styleId="TableTextChar0">
    <w:name w:val="Table Text Char"/>
    <w:uiPriority w:val="18"/>
    <w:locked/>
    <w:rsid w:val="00BB3AEA"/>
    <w:rPr>
      <w:rFonts w:eastAsia="Times New Roman" w:cstheme="minorHAnsi"/>
      <w:color w:val="000000" w:themeColor="text1"/>
      <w:kern w:val="20"/>
      <w:sz w:val="18"/>
      <w:szCs w:val="32"/>
      <w:lang w:val="en-GB"/>
    </w:rPr>
  </w:style>
  <w:style w:type="table" w:customStyle="1" w:styleId="CGI-ACATable">
    <w:name w:val="CGI - ACA Table"/>
    <w:basedOn w:val="CGI-Table"/>
    <w:rsid w:val="00B20C41"/>
    <w:pPr>
      <w:spacing w:after="120" w:line="252" w:lineRule="auto"/>
    </w:pPr>
    <w:rPr>
      <w:rFonts w:cs="Arial"/>
      <w:sz w:val="18"/>
      <w:szCs w:val="16"/>
    </w:rPr>
    <w:tblPr>
      <w:tblStyleRowBandSize w:val="1"/>
      <w:tblStyleColBandSize w:val="1"/>
      <w:tblCellMar>
        <w:left w:w="115" w:type="dxa"/>
        <w:right w:w="115" w:type="dxa"/>
      </w:tblCellMar>
    </w:tblPr>
    <w:trPr>
      <w:tblHeader/>
    </w:trPr>
    <w:tcPr>
      <w:shd w:val="clear" w:color="auto" w:fill="auto"/>
    </w:tcPr>
    <w:tblStylePr w:type="firstRow">
      <w:pPr>
        <w:wordWrap/>
        <w:spacing w:beforeLines="0" w:before="0" w:beforeAutospacing="0" w:afterLines="0" w:after="0" w:afterAutospacing="0"/>
        <w:jc w:val="left"/>
      </w:pPr>
      <w:rPr>
        <w:rFonts w:ascii="Calibri" w:hAnsi="Calibri" w:cs="Times New Roman"/>
        <w:b/>
        <w:i w:val="0"/>
        <w:caps w:val="0"/>
        <w:smallCaps w:val="0"/>
        <w:strike w:val="0"/>
        <w:dstrike w:val="0"/>
        <w:vanish w:val="0"/>
        <w:color w:val="auto"/>
        <w:spacing w:val="0"/>
        <w:w w:val="100"/>
        <w:position w:val="0"/>
        <w:sz w:val="18"/>
        <w:u w:val="none"/>
        <w:vertAlign w:val="baseline"/>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cBorders>
        <w:shd w:val="clear" w:color="auto" w:fill="C0504D" w:themeFill="accent2"/>
      </w:tcPr>
    </w:tblStylePr>
    <w:tblStylePr w:type="firstCol">
      <w:rPr>
        <w:rFonts w:ascii="Calibri" w:eastAsia="Times New Roman" w:hAnsi="Calibri" w:cs="Arial"/>
        <w:b w:val="0"/>
        <w:color w:val="000000" w:themeColor="text1"/>
        <w:sz w:val="18"/>
        <w:szCs w:val="16"/>
      </w:rPr>
    </w:tblStylePr>
    <w:tblStylePr w:type="nwCell">
      <w:rPr>
        <w:rFonts w:ascii="Arial" w:eastAsia="Times New Roman" w:hAnsi="Arial" w:cs="Arial"/>
        <w:b/>
        <w:color w:val="FFFFFF"/>
        <w:sz w:val="18"/>
        <w:szCs w:val="18"/>
      </w:rPr>
    </w:tblStylePr>
  </w:style>
  <w:style w:type="paragraph" w:styleId="ListBullet3">
    <w:name w:val="List Bullet 3"/>
    <w:basedOn w:val="Normal"/>
    <w:uiPriority w:val="1"/>
    <w:rsid w:val="00585A3C"/>
    <w:pPr>
      <w:numPr>
        <w:numId w:val="10"/>
      </w:numPr>
      <w:spacing w:after="40" w:line="288" w:lineRule="auto"/>
    </w:pPr>
    <w:rPr>
      <w:rFonts w:eastAsia="Times New Roman" w:cs="Arial"/>
      <w:sz w:val="20"/>
    </w:rPr>
  </w:style>
  <w:style w:type="character" w:styleId="FootnoteReference">
    <w:name w:val="footnote reference"/>
    <w:basedOn w:val="DefaultParagraphFont"/>
    <w:uiPriority w:val="99"/>
    <w:semiHidden/>
    <w:unhideWhenUsed/>
    <w:rsid w:val="00585A3C"/>
    <w:rPr>
      <w:rFonts w:cs="Times New Roman"/>
      <w:vertAlign w:val="superscript"/>
    </w:rPr>
  </w:style>
  <w:style w:type="paragraph" w:customStyle="1" w:styleId="BODY1">
    <w:name w:val="BODY 1"/>
    <w:basedOn w:val="BodyText"/>
    <w:link w:val="BODY1Char"/>
    <w:rsid w:val="00585A3C"/>
    <w:pPr>
      <w:spacing w:after="200" w:line="276" w:lineRule="auto"/>
    </w:pPr>
    <w:rPr>
      <w:rFonts w:ascii="Times New Roman" w:eastAsiaTheme="minorEastAsia" w:hAnsi="Times New Roman" w:cs="Arial"/>
      <w:sz w:val="24"/>
      <w:szCs w:val="24"/>
    </w:rPr>
  </w:style>
  <w:style w:type="character" w:customStyle="1" w:styleId="BODY1Char">
    <w:name w:val="BODY 1 Char"/>
    <w:basedOn w:val="DefaultParagraphFont"/>
    <w:link w:val="BODY1"/>
    <w:locked/>
    <w:rsid w:val="00585A3C"/>
    <w:rPr>
      <w:rFonts w:ascii="Times New Roman" w:eastAsiaTheme="minorEastAsia" w:hAnsi="Times New Roman" w:cs="Arial"/>
      <w:sz w:val="24"/>
      <w:szCs w:val="24"/>
    </w:rPr>
  </w:style>
  <w:style w:type="table" w:customStyle="1" w:styleId="Style44">
    <w:name w:val="Style44"/>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115" w:type="dxa"/>
        <w:left w:w="115" w:type="dxa"/>
        <w:bottom w:w="115" w:type="dxa"/>
        <w:right w:w="101" w:type="dxa"/>
      </w:tblCellMar>
    </w:tblPr>
  </w:style>
  <w:style w:type="table" w:customStyle="1" w:styleId="Style43">
    <w:name w:val="Style43"/>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left w:w="115" w:type="dxa"/>
        <w:right w:w="115" w:type="dxa"/>
      </w:tblCellMar>
    </w:tblPr>
  </w:style>
  <w:style w:type="table" w:customStyle="1" w:styleId="Style42">
    <w:name w:val="Style42"/>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72" w:type="dxa"/>
        <w:left w:w="115" w:type="dxa"/>
        <w:bottom w:w="72" w:type="dxa"/>
        <w:right w:w="72" w:type="dxa"/>
      </w:tblCellMar>
    </w:tblPr>
  </w:style>
  <w:style w:type="character" w:styleId="Strong">
    <w:name w:val="Strong"/>
    <w:basedOn w:val="DefaultParagraphFont"/>
    <w:uiPriority w:val="22"/>
    <w:rsid w:val="00585A3C"/>
    <w:rPr>
      <w:b/>
      <w:bCs/>
    </w:rPr>
  </w:style>
  <w:style w:type="paragraph" w:customStyle="1" w:styleId="Appendixheading1">
    <w:name w:val="Appendix heading 1"/>
    <w:basedOn w:val="Heading1"/>
    <w:next w:val="BodyText"/>
    <w:uiPriority w:val="10"/>
    <w:rsid w:val="00585A3C"/>
    <w:pPr>
      <w:keepLines/>
      <w:pageBreakBefore/>
      <w:numPr>
        <w:numId w:val="11"/>
      </w:numPr>
      <w:spacing w:line="288" w:lineRule="auto"/>
      <w:contextualSpacing/>
    </w:pPr>
    <w:rPr>
      <w:rFonts w:asciiTheme="minorHAnsi" w:eastAsia="Times New Roman" w:hAnsiTheme="minorHAnsi" w:cs="Arial"/>
      <w:bCs/>
      <w:color w:val="C0504D" w:themeColor="accent2"/>
      <w:sz w:val="36"/>
      <w:szCs w:val="28"/>
    </w:rPr>
  </w:style>
  <w:style w:type="paragraph" w:customStyle="1" w:styleId="TableTextBullet">
    <w:name w:val="Table Text Bullet"/>
    <w:basedOn w:val="TableText"/>
    <w:next w:val="TableText"/>
    <w:rsid w:val="00585A3C"/>
    <w:pPr>
      <w:numPr>
        <w:numId w:val="12"/>
      </w:numPr>
      <w:spacing w:line="252" w:lineRule="auto"/>
      <w:ind w:left="216" w:hanging="216"/>
    </w:pPr>
    <w:rPr>
      <w:rFonts w:eastAsia="MS Mincho" w:cs="Arial"/>
      <w:color w:val="000000" w:themeColor="text1"/>
      <w:kern w:val="20"/>
      <w:szCs w:val="32"/>
      <w:lang w:val="en-GB"/>
    </w:rPr>
  </w:style>
  <w:style w:type="paragraph" w:customStyle="1" w:styleId="SpecialHeading1">
    <w:name w:val="Special Heading1"/>
    <w:basedOn w:val="Normal"/>
    <w:rsid w:val="00585A3C"/>
    <w:pPr>
      <w:numPr>
        <w:numId w:val="13"/>
      </w:numPr>
      <w:spacing w:after="0"/>
    </w:pPr>
    <w:rPr>
      <w:rFonts w:ascii="Arial" w:eastAsia="Times New Roman" w:hAnsi="Arial" w:cs="Arial"/>
    </w:rPr>
  </w:style>
  <w:style w:type="table" w:customStyle="1" w:styleId="Style40">
    <w:name w:val="Style40"/>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72" w:type="dxa"/>
        <w:left w:w="115" w:type="dxa"/>
        <w:bottom w:w="72" w:type="dxa"/>
        <w:right w:w="72" w:type="dxa"/>
      </w:tblCellMar>
    </w:tblPr>
  </w:style>
  <w:style w:type="table" w:customStyle="1" w:styleId="Style39">
    <w:name w:val="Style39"/>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72" w:type="dxa"/>
        <w:left w:w="115" w:type="dxa"/>
        <w:bottom w:w="72" w:type="dxa"/>
        <w:right w:w="72" w:type="dxa"/>
      </w:tblCellMar>
    </w:tblPr>
  </w:style>
  <w:style w:type="table" w:customStyle="1" w:styleId="Style38">
    <w:name w:val="Style38"/>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72" w:type="dxa"/>
        <w:left w:w="115" w:type="dxa"/>
        <w:bottom w:w="72" w:type="dxa"/>
        <w:right w:w="72" w:type="dxa"/>
      </w:tblCellMar>
    </w:tblPr>
  </w:style>
  <w:style w:type="table" w:customStyle="1" w:styleId="Style36">
    <w:name w:val="Style36"/>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72" w:type="dxa"/>
        <w:left w:w="115" w:type="dxa"/>
        <w:bottom w:w="72" w:type="dxa"/>
        <w:right w:w="72" w:type="dxa"/>
      </w:tblCellMar>
    </w:tblPr>
  </w:style>
  <w:style w:type="table" w:customStyle="1" w:styleId="Style35">
    <w:name w:val="Style35"/>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left w:w="115" w:type="dxa"/>
        <w:right w:w="115" w:type="dxa"/>
      </w:tblCellMar>
    </w:tblPr>
  </w:style>
  <w:style w:type="paragraph" w:styleId="NoSpacing">
    <w:name w:val="No Spacing"/>
    <w:link w:val="NoSpacingChar"/>
    <w:uiPriority w:val="1"/>
    <w:qFormat/>
    <w:rsid w:val="00585A3C"/>
    <w:pPr>
      <w:spacing w:after="0" w:line="240" w:lineRule="auto"/>
    </w:pPr>
  </w:style>
  <w:style w:type="table" w:customStyle="1" w:styleId="Style34">
    <w:name w:val="Style34"/>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left w:w="115" w:type="dxa"/>
        <w:right w:w="115" w:type="dxa"/>
      </w:tblCellMar>
    </w:tblPr>
  </w:style>
  <w:style w:type="table" w:customStyle="1" w:styleId="Style33">
    <w:name w:val="Style33"/>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72" w:type="dxa"/>
        <w:left w:w="115" w:type="dxa"/>
        <w:bottom w:w="72" w:type="dxa"/>
        <w:right w:w="72" w:type="dxa"/>
      </w:tblCellMar>
    </w:tblPr>
  </w:style>
  <w:style w:type="table" w:customStyle="1" w:styleId="Style31">
    <w:name w:val="Style31"/>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72" w:type="dxa"/>
        <w:left w:w="115" w:type="dxa"/>
        <w:bottom w:w="72" w:type="dxa"/>
        <w:right w:w="58" w:type="dxa"/>
      </w:tblCellMar>
    </w:tblPr>
  </w:style>
  <w:style w:type="table" w:customStyle="1" w:styleId="Style27">
    <w:name w:val="Style27"/>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72" w:type="dxa"/>
        <w:left w:w="115" w:type="dxa"/>
        <w:bottom w:w="72" w:type="dxa"/>
        <w:right w:w="72" w:type="dxa"/>
      </w:tblCellMar>
    </w:tblPr>
  </w:style>
  <w:style w:type="table" w:customStyle="1" w:styleId="Style25">
    <w:name w:val="Style25"/>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72" w:type="dxa"/>
        <w:left w:w="115" w:type="dxa"/>
        <w:bottom w:w="72" w:type="dxa"/>
        <w:right w:w="72" w:type="dxa"/>
      </w:tblCellMar>
    </w:tblPr>
  </w:style>
  <w:style w:type="table" w:customStyle="1" w:styleId="Style24">
    <w:name w:val="Style24"/>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72" w:type="dxa"/>
        <w:left w:w="115" w:type="dxa"/>
        <w:bottom w:w="72" w:type="dxa"/>
        <w:right w:w="72" w:type="dxa"/>
      </w:tblCellMar>
    </w:tblPr>
  </w:style>
  <w:style w:type="table" w:customStyle="1" w:styleId="Style23">
    <w:name w:val="Style23"/>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left w:w="115" w:type="dxa"/>
        <w:right w:w="115" w:type="dxa"/>
      </w:tblCellMar>
    </w:tblPr>
  </w:style>
  <w:style w:type="table" w:customStyle="1" w:styleId="Style22">
    <w:name w:val="Style22"/>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72" w:type="dxa"/>
        <w:left w:w="115" w:type="dxa"/>
        <w:bottom w:w="72" w:type="dxa"/>
        <w:right w:w="72" w:type="dxa"/>
      </w:tblCellMar>
    </w:tblPr>
  </w:style>
  <w:style w:type="table" w:customStyle="1" w:styleId="Style21">
    <w:name w:val="Style21"/>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72" w:type="dxa"/>
        <w:left w:w="115" w:type="dxa"/>
        <w:bottom w:w="72" w:type="dxa"/>
        <w:right w:w="72" w:type="dxa"/>
      </w:tblCellMar>
    </w:tblPr>
  </w:style>
  <w:style w:type="table" w:customStyle="1" w:styleId="Style20">
    <w:name w:val="Style20"/>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72" w:type="dxa"/>
        <w:left w:w="115" w:type="dxa"/>
        <w:bottom w:w="72" w:type="dxa"/>
        <w:right w:w="86" w:type="dxa"/>
      </w:tblCellMar>
    </w:tblPr>
  </w:style>
  <w:style w:type="table" w:customStyle="1" w:styleId="Style19">
    <w:name w:val="Style19"/>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72" w:type="dxa"/>
        <w:left w:w="115" w:type="dxa"/>
        <w:bottom w:w="72" w:type="dxa"/>
        <w:right w:w="72" w:type="dxa"/>
      </w:tblCellMar>
    </w:tblPr>
  </w:style>
  <w:style w:type="table" w:customStyle="1" w:styleId="Style18">
    <w:name w:val="Style18"/>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72" w:type="dxa"/>
        <w:left w:w="115" w:type="dxa"/>
        <w:bottom w:w="72" w:type="dxa"/>
        <w:right w:w="72" w:type="dxa"/>
      </w:tblCellMar>
    </w:tblPr>
  </w:style>
  <w:style w:type="table" w:customStyle="1" w:styleId="Style17">
    <w:name w:val="Style17"/>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72" w:type="dxa"/>
        <w:left w:w="115" w:type="dxa"/>
        <w:bottom w:w="72" w:type="dxa"/>
        <w:right w:w="72" w:type="dxa"/>
      </w:tblCellMar>
    </w:tblPr>
  </w:style>
  <w:style w:type="table" w:customStyle="1" w:styleId="Style16">
    <w:name w:val="Style16"/>
    <w:basedOn w:val="TableNormal"/>
    <w:rsid w:val="00585A3C"/>
    <w:pPr>
      <w:spacing w:after="0" w:line="240" w:lineRule="auto"/>
    </w:pPr>
    <w:rPr>
      <w:rFonts w:ascii="Arial" w:eastAsia="Times New Roman" w:hAnsi="Arial" w:cs="Arial"/>
      <w:color w:val="72172D"/>
      <w:sz w:val="16"/>
      <w:szCs w:val="16"/>
    </w:rPr>
    <w:tblPr>
      <w:tblStyleRowBandSize w:val="1"/>
      <w:tblStyleColBandSize w:val="1"/>
      <w:tblCellMar>
        <w:top w:w="72" w:type="dxa"/>
        <w:left w:w="115" w:type="dxa"/>
        <w:bottom w:w="72" w:type="dxa"/>
        <w:right w:w="72" w:type="dxa"/>
      </w:tblCellMar>
    </w:tblPr>
  </w:style>
  <w:style w:type="table" w:styleId="GridTable1Light">
    <w:name w:val="Grid Table 1 Light"/>
    <w:basedOn w:val="TableNormal"/>
    <w:uiPriority w:val="46"/>
    <w:rsid w:val="00585A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C3D9C"/>
  </w:style>
  <w:style w:type="character" w:customStyle="1" w:styleId="eop">
    <w:name w:val="eop"/>
    <w:basedOn w:val="DefaultParagraphFont"/>
    <w:rsid w:val="007C3D9C"/>
  </w:style>
  <w:style w:type="table" w:styleId="PlainTable1">
    <w:name w:val="Plain Table 1"/>
    <w:basedOn w:val="TableNormal"/>
    <w:uiPriority w:val="41"/>
    <w:rsid w:val="00E61B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E61B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78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Grid1">
    <w:name w:val="Note Grid1"/>
    <w:basedOn w:val="TableNormal"/>
    <w:next w:val="TableGrid"/>
    <w:uiPriority w:val="59"/>
    <w:rsid w:val="009B3F87"/>
    <w:pPr>
      <w:spacing w:after="0" w:line="240" w:lineRule="auto"/>
    </w:pPr>
    <w:rPr>
      <w:rFonts w:ascii="Arial" w:eastAsia="Times New Roman" w:hAnsi="Arial"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teGrid2">
    <w:name w:val="Note Grid2"/>
    <w:basedOn w:val="TableNormal"/>
    <w:next w:val="TableGrid"/>
    <w:uiPriority w:val="59"/>
    <w:rsid w:val="009B3F87"/>
    <w:pPr>
      <w:spacing w:after="0" w:line="240" w:lineRule="auto"/>
    </w:pPr>
    <w:rPr>
      <w:rFonts w:ascii="Arial" w:eastAsia="Times New Roman" w:hAnsi="Arial"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GI-Table1">
    <w:name w:val="CGI - Table1"/>
    <w:basedOn w:val="TableNormal"/>
    <w:uiPriority w:val="99"/>
    <w:rsid w:val="009B3F87"/>
    <w:pPr>
      <w:spacing w:after="0" w:line="240" w:lineRule="auto"/>
    </w:pPr>
    <w:rPr>
      <w:rFonts w:eastAsia="Times New Roman" w:cs="Times New Roman"/>
      <w:sz w:val="16"/>
      <w:szCs w:val="20"/>
      <w:lang w:val="fr-CA" w:eastAsia="fr-CA"/>
    </w:rPr>
    <w:tblPr>
      <w:tblInd w:w="120" w:type="dxa"/>
      <w:tblBorders>
        <w:top w:val="single" w:sz="4" w:space="0" w:color="363534"/>
        <w:left w:val="single" w:sz="4" w:space="0" w:color="363534"/>
        <w:bottom w:val="single" w:sz="4" w:space="0" w:color="363534"/>
        <w:right w:val="single" w:sz="4" w:space="0" w:color="363534"/>
        <w:insideH w:val="single" w:sz="4" w:space="0" w:color="363534"/>
        <w:insideV w:val="single" w:sz="4" w:space="0" w:color="363534"/>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Arial" w:hAnsi="Arial"/>
        <w:b/>
        <w:color w:val="FFFFFF"/>
        <w:sz w:val="18"/>
      </w:rPr>
      <w:tblPr/>
      <w:tcPr>
        <w:tcBorders>
          <w:top w:val="single" w:sz="4" w:space="0" w:color="363534"/>
          <w:left w:val="single" w:sz="4" w:space="0" w:color="363534"/>
          <w:bottom w:val="single" w:sz="4" w:space="0" w:color="363534"/>
          <w:right w:val="single" w:sz="4" w:space="0" w:color="363534"/>
          <w:insideH w:val="single" w:sz="4" w:space="0" w:color="363534"/>
          <w:insideV w:val="single" w:sz="4" w:space="0" w:color="FFFFFF"/>
        </w:tcBorders>
        <w:shd w:val="clear" w:color="auto" w:fill="991F3D"/>
      </w:tcPr>
    </w:tblStylePr>
    <w:tblStylePr w:type="firstCol">
      <w:rPr>
        <w:rFonts w:ascii="Arial" w:hAnsi="Arial"/>
        <w:color w:val="363534"/>
        <w:sz w:val="16"/>
      </w:rPr>
    </w:tblStylePr>
    <w:tblStylePr w:type="nwCell">
      <w:rPr>
        <w:rFonts w:ascii="Arial" w:hAnsi="Arial"/>
        <w:b/>
        <w:color w:val="FFFFFF"/>
        <w:sz w:val="18"/>
      </w:rPr>
    </w:tblStylePr>
  </w:style>
  <w:style w:type="table" w:customStyle="1" w:styleId="CGI-Table2">
    <w:name w:val="CGI - Table2"/>
    <w:basedOn w:val="TableNormal"/>
    <w:uiPriority w:val="99"/>
    <w:rsid w:val="002410E1"/>
    <w:pPr>
      <w:spacing w:after="0" w:line="240" w:lineRule="auto"/>
    </w:pPr>
    <w:rPr>
      <w:rFonts w:eastAsia="Times New Roman" w:cs="Times New Roman"/>
      <w:sz w:val="16"/>
      <w:szCs w:val="20"/>
      <w:lang w:val="fr-CA" w:eastAsia="fr-CA"/>
    </w:rPr>
    <w:tblPr>
      <w:tblInd w:w="120" w:type="dxa"/>
      <w:tblBorders>
        <w:top w:val="single" w:sz="4" w:space="0" w:color="363534"/>
        <w:left w:val="single" w:sz="4" w:space="0" w:color="363534"/>
        <w:bottom w:val="single" w:sz="4" w:space="0" w:color="363534"/>
        <w:right w:val="single" w:sz="4" w:space="0" w:color="363534"/>
        <w:insideH w:val="single" w:sz="4" w:space="0" w:color="363534"/>
        <w:insideV w:val="single" w:sz="4" w:space="0" w:color="363534"/>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Arial" w:hAnsi="Arial"/>
        <w:b/>
        <w:color w:val="FFFFFF"/>
        <w:sz w:val="18"/>
      </w:rPr>
      <w:tblPr/>
      <w:tcPr>
        <w:tcBorders>
          <w:top w:val="single" w:sz="4" w:space="0" w:color="363534"/>
          <w:left w:val="single" w:sz="4" w:space="0" w:color="363534"/>
          <w:bottom w:val="single" w:sz="4" w:space="0" w:color="363534"/>
          <w:right w:val="single" w:sz="4" w:space="0" w:color="363534"/>
          <w:insideH w:val="single" w:sz="4" w:space="0" w:color="363534"/>
          <w:insideV w:val="single" w:sz="4" w:space="0" w:color="FFFFFF"/>
        </w:tcBorders>
        <w:shd w:val="clear" w:color="auto" w:fill="991F3D"/>
      </w:tcPr>
    </w:tblStylePr>
    <w:tblStylePr w:type="firstCol">
      <w:rPr>
        <w:rFonts w:ascii="Arial" w:hAnsi="Arial"/>
        <w:color w:val="363534"/>
        <w:sz w:val="16"/>
      </w:rPr>
    </w:tblStylePr>
    <w:tblStylePr w:type="nwCell">
      <w:rPr>
        <w:rFonts w:ascii="Arial" w:hAnsi="Arial"/>
        <w:b/>
        <w:color w:val="FFFFFF"/>
        <w:sz w:val="18"/>
      </w:rPr>
    </w:tblStylePr>
  </w:style>
  <w:style w:type="table" w:customStyle="1" w:styleId="CGI-Table3">
    <w:name w:val="CGI - Table3"/>
    <w:basedOn w:val="TableNormal"/>
    <w:uiPriority w:val="99"/>
    <w:rsid w:val="002410E1"/>
    <w:pPr>
      <w:spacing w:after="0" w:line="240" w:lineRule="auto"/>
    </w:pPr>
    <w:rPr>
      <w:rFonts w:eastAsia="Times New Roman" w:cs="Times New Roman"/>
      <w:sz w:val="16"/>
      <w:szCs w:val="20"/>
      <w:lang w:val="fr-CA" w:eastAsia="fr-CA"/>
    </w:rPr>
    <w:tblPr>
      <w:tblInd w:w="120" w:type="dxa"/>
      <w:tblBorders>
        <w:top w:val="single" w:sz="4" w:space="0" w:color="363534"/>
        <w:left w:val="single" w:sz="4" w:space="0" w:color="363534"/>
        <w:bottom w:val="single" w:sz="4" w:space="0" w:color="363534"/>
        <w:right w:val="single" w:sz="4" w:space="0" w:color="363534"/>
        <w:insideH w:val="single" w:sz="4" w:space="0" w:color="363534"/>
        <w:insideV w:val="single" w:sz="4" w:space="0" w:color="363534"/>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Arial" w:hAnsi="Arial"/>
        <w:b/>
        <w:color w:val="FFFFFF"/>
        <w:sz w:val="18"/>
      </w:rPr>
      <w:tblPr/>
      <w:tcPr>
        <w:tcBorders>
          <w:top w:val="single" w:sz="4" w:space="0" w:color="363534"/>
          <w:left w:val="single" w:sz="4" w:space="0" w:color="363534"/>
          <w:bottom w:val="single" w:sz="4" w:space="0" w:color="363534"/>
          <w:right w:val="single" w:sz="4" w:space="0" w:color="363534"/>
          <w:insideH w:val="single" w:sz="4" w:space="0" w:color="363534"/>
          <w:insideV w:val="single" w:sz="4" w:space="0" w:color="FFFFFF"/>
        </w:tcBorders>
        <w:shd w:val="clear" w:color="auto" w:fill="991F3D"/>
      </w:tcPr>
    </w:tblStylePr>
    <w:tblStylePr w:type="firstCol">
      <w:rPr>
        <w:rFonts w:ascii="Arial" w:hAnsi="Arial"/>
        <w:color w:val="363534"/>
        <w:sz w:val="16"/>
      </w:rPr>
    </w:tblStylePr>
    <w:tblStylePr w:type="nwCell">
      <w:rPr>
        <w:rFonts w:ascii="Arial" w:hAnsi="Arial"/>
        <w:b/>
        <w:color w:val="FFFFFF"/>
        <w:sz w:val="18"/>
      </w:rPr>
    </w:tblStylePr>
  </w:style>
  <w:style w:type="table" w:customStyle="1" w:styleId="CGI-Table4">
    <w:name w:val="CGI - Table4"/>
    <w:basedOn w:val="TableNormal"/>
    <w:uiPriority w:val="99"/>
    <w:rsid w:val="002A2AF1"/>
    <w:pPr>
      <w:spacing w:after="0" w:line="240" w:lineRule="auto"/>
    </w:pPr>
    <w:rPr>
      <w:rFonts w:eastAsia="Times New Roman" w:cs="Times New Roman"/>
      <w:sz w:val="16"/>
      <w:szCs w:val="20"/>
      <w:lang w:val="fr-CA" w:eastAsia="fr-CA"/>
    </w:rPr>
    <w:tblPr>
      <w:tblInd w:w="120" w:type="dxa"/>
      <w:tblBorders>
        <w:top w:val="single" w:sz="4" w:space="0" w:color="363534"/>
        <w:left w:val="single" w:sz="4" w:space="0" w:color="363534"/>
        <w:bottom w:val="single" w:sz="4" w:space="0" w:color="363534"/>
        <w:right w:val="single" w:sz="4" w:space="0" w:color="363534"/>
        <w:insideH w:val="single" w:sz="4" w:space="0" w:color="363534"/>
        <w:insideV w:val="single" w:sz="4" w:space="0" w:color="363534"/>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Arial" w:hAnsi="Arial"/>
        <w:b/>
        <w:color w:val="FFFFFF"/>
        <w:sz w:val="18"/>
      </w:rPr>
      <w:tblPr/>
      <w:tcPr>
        <w:tcBorders>
          <w:top w:val="single" w:sz="4" w:space="0" w:color="363534"/>
          <w:left w:val="single" w:sz="4" w:space="0" w:color="363534"/>
          <w:bottom w:val="single" w:sz="4" w:space="0" w:color="363534"/>
          <w:right w:val="single" w:sz="4" w:space="0" w:color="363534"/>
          <w:insideH w:val="single" w:sz="4" w:space="0" w:color="363534"/>
          <w:insideV w:val="single" w:sz="4" w:space="0" w:color="FFFFFF"/>
        </w:tcBorders>
        <w:shd w:val="clear" w:color="auto" w:fill="991F3D"/>
      </w:tcPr>
    </w:tblStylePr>
    <w:tblStylePr w:type="firstCol">
      <w:rPr>
        <w:rFonts w:ascii="Arial" w:hAnsi="Arial"/>
        <w:color w:val="363534"/>
        <w:sz w:val="16"/>
      </w:rPr>
    </w:tblStylePr>
    <w:tblStylePr w:type="nwCell">
      <w:rPr>
        <w:rFonts w:ascii="Arial" w:hAnsi="Arial"/>
        <w:b/>
        <w:color w:val="FFFFFF"/>
        <w:sz w:val="18"/>
      </w:rPr>
    </w:tblStylePr>
  </w:style>
  <w:style w:type="table" w:customStyle="1" w:styleId="CGI-Table5">
    <w:name w:val="CGI - Table5"/>
    <w:basedOn w:val="TableNormal"/>
    <w:uiPriority w:val="99"/>
    <w:rsid w:val="002A2AF1"/>
    <w:pPr>
      <w:spacing w:after="0" w:line="240" w:lineRule="auto"/>
    </w:pPr>
    <w:rPr>
      <w:rFonts w:eastAsia="Times New Roman" w:cs="Times New Roman"/>
      <w:sz w:val="16"/>
      <w:szCs w:val="20"/>
      <w:lang w:val="fr-CA" w:eastAsia="fr-CA"/>
    </w:rPr>
    <w:tblPr>
      <w:tblInd w:w="120" w:type="dxa"/>
      <w:tblBorders>
        <w:top w:val="single" w:sz="4" w:space="0" w:color="363534"/>
        <w:left w:val="single" w:sz="4" w:space="0" w:color="363534"/>
        <w:bottom w:val="single" w:sz="4" w:space="0" w:color="363534"/>
        <w:right w:val="single" w:sz="4" w:space="0" w:color="363534"/>
        <w:insideH w:val="single" w:sz="4" w:space="0" w:color="363534"/>
        <w:insideV w:val="single" w:sz="4" w:space="0" w:color="363534"/>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Arial" w:hAnsi="Arial"/>
        <w:b/>
        <w:color w:val="FFFFFF"/>
        <w:sz w:val="18"/>
      </w:rPr>
      <w:tblPr/>
      <w:tcPr>
        <w:tcBorders>
          <w:top w:val="single" w:sz="4" w:space="0" w:color="363534"/>
          <w:left w:val="single" w:sz="4" w:space="0" w:color="363534"/>
          <w:bottom w:val="single" w:sz="4" w:space="0" w:color="363534"/>
          <w:right w:val="single" w:sz="4" w:space="0" w:color="363534"/>
          <w:insideH w:val="single" w:sz="4" w:space="0" w:color="363534"/>
          <w:insideV w:val="single" w:sz="4" w:space="0" w:color="FFFFFF"/>
        </w:tcBorders>
        <w:shd w:val="clear" w:color="auto" w:fill="991F3D"/>
      </w:tcPr>
    </w:tblStylePr>
    <w:tblStylePr w:type="firstCol">
      <w:rPr>
        <w:rFonts w:ascii="Arial" w:hAnsi="Arial"/>
        <w:color w:val="363534"/>
        <w:sz w:val="16"/>
      </w:rPr>
    </w:tblStylePr>
    <w:tblStylePr w:type="nwCell">
      <w:rPr>
        <w:rFonts w:ascii="Arial" w:hAnsi="Arial"/>
        <w:b/>
        <w:color w:val="FFFFFF"/>
        <w:sz w:val="18"/>
      </w:rPr>
    </w:tblStylePr>
  </w:style>
  <w:style w:type="paragraph" w:customStyle="1" w:styleId="TableParagraph">
    <w:name w:val="Table Paragraph"/>
    <w:basedOn w:val="Normal"/>
    <w:uiPriority w:val="1"/>
    <w:rsid w:val="00B54FC2"/>
    <w:pPr>
      <w:widowControl w:val="0"/>
      <w:autoSpaceDE w:val="0"/>
      <w:autoSpaceDN w:val="0"/>
      <w:spacing w:before="56" w:after="0"/>
      <w:ind w:left="115"/>
    </w:pPr>
    <w:rPr>
      <w:rFonts w:ascii="Calibri" w:eastAsia="Calibri" w:hAnsi="Calibri" w:cs="Calibri"/>
    </w:rPr>
  </w:style>
  <w:style w:type="paragraph" w:customStyle="1" w:styleId="ScheduleHeading">
    <w:name w:val="Schedule Heading"/>
    <w:basedOn w:val="Title"/>
    <w:qFormat/>
    <w:rsid w:val="00E407C3"/>
    <w:pPr>
      <w:outlineLvl w:val="0"/>
    </w:pPr>
  </w:style>
  <w:style w:type="character" w:customStyle="1" w:styleId="NoSpacingChar">
    <w:name w:val="No Spacing Char"/>
    <w:basedOn w:val="DefaultParagraphFont"/>
    <w:link w:val="NoSpacing"/>
    <w:uiPriority w:val="1"/>
    <w:rsid w:val="004C40E9"/>
  </w:style>
  <w:style w:type="paragraph" w:customStyle="1" w:styleId="CoverPage">
    <w:name w:val="Cover Page"/>
    <w:basedOn w:val="Normal"/>
    <w:link w:val="CoverPageChar"/>
    <w:qFormat/>
    <w:rsid w:val="004C40E9"/>
    <w:pPr>
      <w:spacing w:before="0" w:after="200" w:line="240" w:lineRule="auto"/>
      <w:contextualSpacing/>
      <w:jc w:val="left"/>
    </w:pPr>
    <w:rPr>
      <w:rFonts w:asciiTheme="majorHAnsi" w:eastAsiaTheme="majorEastAsia" w:hAnsiTheme="majorHAnsi" w:cstheme="majorBidi"/>
      <w:spacing w:val="-10"/>
      <w:kern w:val="28"/>
      <w:sz w:val="56"/>
      <w:szCs w:val="56"/>
    </w:rPr>
  </w:style>
  <w:style w:type="character" w:customStyle="1" w:styleId="CoverPageChar">
    <w:name w:val="Cover Page Char"/>
    <w:basedOn w:val="DefaultParagraphFont"/>
    <w:link w:val="CoverPage"/>
    <w:rsid w:val="004C40E9"/>
    <w:rPr>
      <w:rFonts w:asciiTheme="majorHAnsi" w:eastAsiaTheme="majorEastAsia" w:hAnsiTheme="majorHAnsi" w:cstheme="majorBidi"/>
      <w:spacing w:val="-10"/>
      <w:kern w:val="28"/>
      <w:sz w:val="56"/>
      <w:szCs w:val="56"/>
    </w:rPr>
  </w:style>
  <w:style w:type="table" w:customStyle="1" w:styleId="CGI-ACATable1">
    <w:name w:val="CGI - ACA Table1"/>
    <w:basedOn w:val="CGI-Table"/>
    <w:rsid w:val="00022F9A"/>
    <w:pPr>
      <w:spacing w:after="120" w:line="252" w:lineRule="auto"/>
    </w:pPr>
    <w:rPr>
      <w:rFonts w:cs="Arial"/>
      <w:sz w:val="18"/>
      <w:szCs w:val="16"/>
    </w:rPr>
    <w:tblPr>
      <w:tblStyleRowBandSize w:val="1"/>
      <w:tblStyleColBandSize w:val="1"/>
      <w:tblCellMar>
        <w:left w:w="115" w:type="dxa"/>
        <w:right w:w="115" w:type="dxa"/>
      </w:tblCellMar>
    </w:tblPr>
    <w:trPr>
      <w:tblHeader/>
    </w:trPr>
    <w:tcPr>
      <w:shd w:val="clear" w:color="auto" w:fill="auto"/>
    </w:tcPr>
    <w:tblStylePr w:type="firstRow">
      <w:pPr>
        <w:wordWrap/>
        <w:spacing w:beforeLines="0" w:before="0" w:beforeAutospacing="0" w:afterLines="0" w:after="0" w:afterAutospacing="0"/>
        <w:jc w:val="left"/>
      </w:pPr>
      <w:rPr>
        <w:rFonts w:ascii="Calibri" w:hAnsi="Calibri" w:cs="Times New Roman"/>
        <w:b/>
        <w:i w:val="0"/>
        <w:caps w:val="0"/>
        <w:smallCaps w:val="0"/>
        <w:strike w:val="0"/>
        <w:dstrike w:val="0"/>
        <w:vanish w:val="0"/>
        <w:color w:val="auto"/>
        <w:spacing w:val="0"/>
        <w:w w:val="100"/>
        <w:position w:val="0"/>
        <w:sz w:val="18"/>
        <w:u w:val="none"/>
        <w:vertAlign w:val="baseline"/>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cBorders>
        <w:shd w:val="clear" w:color="auto" w:fill="C0504D" w:themeFill="accent2"/>
      </w:tcPr>
    </w:tblStylePr>
    <w:tblStylePr w:type="firstCol">
      <w:rPr>
        <w:rFonts w:ascii="Calibri" w:eastAsia="Times New Roman" w:hAnsi="Calibri" w:cs="Arial"/>
        <w:b w:val="0"/>
        <w:color w:val="000000" w:themeColor="text1"/>
        <w:sz w:val="18"/>
        <w:szCs w:val="16"/>
      </w:rPr>
    </w:tblStylePr>
    <w:tblStylePr w:type="nwCell">
      <w:rPr>
        <w:rFonts w:ascii="Arial" w:eastAsia="Times New Roman" w:hAnsi="Arial" w:cs="Arial"/>
        <w:b/>
        <w:color w:val="FFFFFF"/>
        <w:sz w:val="18"/>
        <w:szCs w:val="18"/>
      </w:rPr>
    </w:tblStylePr>
  </w:style>
  <w:style w:type="table" w:customStyle="1" w:styleId="NoteGrid3">
    <w:name w:val="Note Grid3"/>
    <w:basedOn w:val="TableNormal"/>
    <w:next w:val="TableGrid"/>
    <w:uiPriority w:val="59"/>
    <w:rsid w:val="00022F9A"/>
    <w:pPr>
      <w:spacing w:after="0" w:line="240" w:lineRule="auto"/>
    </w:pPr>
    <w:rPr>
      <w:rFonts w:ascii="Calibri" w:eastAsia="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teGrid4">
    <w:name w:val="Note Grid4"/>
    <w:basedOn w:val="TableNormal"/>
    <w:next w:val="TableGrid"/>
    <w:uiPriority w:val="59"/>
    <w:rsid w:val="00022F9A"/>
    <w:pPr>
      <w:spacing w:after="0" w:line="240" w:lineRule="auto"/>
    </w:pPr>
    <w:rPr>
      <w:rFonts w:ascii="Calibri" w:eastAsia="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teGrid5">
    <w:name w:val="Note Grid5"/>
    <w:basedOn w:val="TableNormal"/>
    <w:next w:val="TableGrid"/>
    <w:uiPriority w:val="59"/>
    <w:rsid w:val="00022F9A"/>
    <w:pPr>
      <w:spacing w:after="0" w:line="240" w:lineRule="auto"/>
    </w:pPr>
    <w:rPr>
      <w:rFonts w:ascii="Calibri" w:eastAsia="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teGrid6">
    <w:name w:val="Note Grid6"/>
    <w:basedOn w:val="TableNormal"/>
    <w:next w:val="TableGrid"/>
    <w:uiPriority w:val="59"/>
    <w:rsid w:val="00022F9A"/>
    <w:pPr>
      <w:spacing w:after="0" w:line="240" w:lineRule="auto"/>
    </w:pPr>
    <w:rPr>
      <w:rFonts w:ascii="Calibri" w:eastAsia="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teGrid7">
    <w:name w:val="Note Grid7"/>
    <w:basedOn w:val="TableNormal"/>
    <w:next w:val="TableGrid"/>
    <w:uiPriority w:val="59"/>
    <w:rsid w:val="00022F9A"/>
    <w:pPr>
      <w:spacing w:after="0" w:line="240" w:lineRule="auto"/>
    </w:pPr>
    <w:rPr>
      <w:rFonts w:ascii="Calibri" w:eastAsia="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teGrid8">
    <w:name w:val="Note Grid8"/>
    <w:basedOn w:val="TableNormal"/>
    <w:next w:val="TableGrid"/>
    <w:uiPriority w:val="59"/>
    <w:rsid w:val="00022F9A"/>
    <w:pPr>
      <w:spacing w:after="0" w:line="240" w:lineRule="auto"/>
    </w:pPr>
    <w:rPr>
      <w:rFonts w:ascii="Calibri" w:eastAsia="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teGrid9">
    <w:name w:val="Note Grid9"/>
    <w:basedOn w:val="TableNormal"/>
    <w:next w:val="TableGrid"/>
    <w:uiPriority w:val="59"/>
    <w:rsid w:val="00022F9A"/>
    <w:pPr>
      <w:spacing w:after="0" w:line="240" w:lineRule="auto"/>
    </w:pPr>
    <w:rPr>
      <w:rFonts w:ascii="Calibri" w:eastAsia="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teGrid10">
    <w:name w:val="Note Grid10"/>
    <w:basedOn w:val="TableNormal"/>
    <w:next w:val="TableGrid"/>
    <w:uiPriority w:val="59"/>
    <w:rsid w:val="00022F9A"/>
    <w:pPr>
      <w:spacing w:after="0" w:line="240" w:lineRule="auto"/>
    </w:pPr>
    <w:rPr>
      <w:rFonts w:ascii="Calibri" w:eastAsia="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teGrid11">
    <w:name w:val="Note Grid11"/>
    <w:basedOn w:val="TableNormal"/>
    <w:next w:val="TableGrid"/>
    <w:uiPriority w:val="59"/>
    <w:rsid w:val="00022F9A"/>
    <w:pPr>
      <w:spacing w:after="0" w:line="240" w:lineRule="auto"/>
    </w:pPr>
    <w:rPr>
      <w:rFonts w:ascii="Calibri" w:eastAsia="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teGrid12">
    <w:name w:val="Note Grid12"/>
    <w:basedOn w:val="TableNormal"/>
    <w:next w:val="TableGrid"/>
    <w:uiPriority w:val="59"/>
    <w:rsid w:val="00022F9A"/>
    <w:pPr>
      <w:spacing w:after="0" w:line="240" w:lineRule="auto"/>
    </w:pPr>
    <w:rPr>
      <w:rFonts w:ascii="Calibri" w:eastAsia="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2047">
      <w:bodyDiv w:val="1"/>
      <w:marLeft w:val="0"/>
      <w:marRight w:val="0"/>
      <w:marTop w:val="0"/>
      <w:marBottom w:val="0"/>
      <w:divBdr>
        <w:top w:val="none" w:sz="0" w:space="0" w:color="auto"/>
        <w:left w:val="none" w:sz="0" w:space="0" w:color="auto"/>
        <w:bottom w:val="none" w:sz="0" w:space="0" w:color="auto"/>
        <w:right w:val="none" w:sz="0" w:space="0" w:color="auto"/>
      </w:divBdr>
      <w:divsChild>
        <w:div w:id="1696151750">
          <w:marLeft w:val="0"/>
          <w:marRight w:val="0"/>
          <w:marTop w:val="0"/>
          <w:marBottom w:val="0"/>
          <w:divBdr>
            <w:top w:val="none" w:sz="0" w:space="0" w:color="auto"/>
            <w:left w:val="none" w:sz="0" w:space="0" w:color="auto"/>
            <w:bottom w:val="none" w:sz="0" w:space="0" w:color="auto"/>
            <w:right w:val="none" w:sz="0" w:space="0" w:color="auto"/>
          </w:divBdr>
        </w:div>
      </w:divsChild>
    </w:div>
    <w:div w:id="262955573">
      <w:bodyDiv w:val="1"/>
      <w:marLeft w:val="0"/>
      <w:marRight w:val="0"/>
      <w:marTop w:val="0"/>
      <w:marBottom w:val="0"/>
      <w:divBdr>
        <w:top w:val="none" w:sz="0" w:space="0" w:color="auto"/>
        <w:left w:val="none" w:sz="0" w:space="0" w:color="auto"/>
        <w:bottom w:val="none" w:sz="0" w:space="0" w:color="auto"/>
        <w:right w:val="none" w:sz="0" w:space="0" w:color="auto"/>
      </w:divBdr>
    </w:div>
    <w:div w:id="293412167">
      <w:bodyDiv w:val="1"/>
      <w:marLeft w:val="0"/>
      <w:marRight w:val="0"/>
      <w:marTop w:val="0"/>
      <w:marBottom w:val="0"/>
      <w:divBdr>
        <w:top w:val="none" w:sz="0" w:space="0" w:color="auto"/>
        <w:left w:val="none" w:sz="0" w:space="0" w:color="auto"/>
        <w:bottom w:val="none" w:sz="0" w:space="0" w:color="auto"/>
        <w:right w:val="none" w:sz="0" w:space="0" w:color="auto"/>
      </w:divBdr>
    </w:div>
    <w:div w:id="390619923">
      <w:bodyDiv w:val="1"/>
      <w:marLeft w:val="0"/>
      <w:marRight w:val="0"/>
      <w:marTop w:val="0"/>
      <w:marBottom w:val="0"/>
      <w:divBdr>
        <w:top w:val="none" w:sz="0" w:space="0" w:color="auto"/>
        <w:left w:val="none" w:sz="0" w:space="0" w:color="auto"/>
        <w:bottom w:val="none" w:sz="0" w:space="0" w:color="auto"/>
        <w:right w:val="none" w:sz="0" w:space="0" w:color="auto"/>
      </w:divBdr>
    </w:div>
    <w:div w:id="453985362">
      <w:bodyDiv w:val="1"/>
      <w:marLeft w:val="0"/>
      <w:marRight w:val="0"/>
      <w:marTop w:val="0"/>
      <w:marBottom w:val="0"/>
      <w:divBdr>
        <w:top w:val="none" w:sz="0" w:space="0" w:color="auto"/>
        <w:left w:val="none" w:sz="0" w:space="0" w:color="auto"/>
        <w:bottom w:val="none" w:sz="0" w:space="0" w:color="auto"/>
        <w:right w:val="none" w:sz="0" w:space="0" w:color="auto"/>
      </w:divBdr>
    </w:div>
    <w:div w:id="609894885">
      <w:bodyDiv w:val="1"/>
      <w:marLeft w:val="0"/>
      <w:marRight w:val="0"/>
      <w:marTop w:val="0"/>
      <w:marBottom w:val="0"/>
      <w:divBdr>
        <w:top w:val="none" w:sz="0" w:space="0" w:color="auto"/>
        <w:left w:val="none" w:sz="0" w:space="0" w:color="auto"/>
        <w:bottom w:val="none" w:sz="0" w:space="0" w:color="auto"/>
        <w:right w:val="none" w:sz="0" w:space="0" w:color="auto"/>
      </w:divBdr>
    </w:div>
    <w:div w:id="630482135">
      <w:bodyDiv w:val="1"/>
      <w:marLeft w:val="0"/>
      <w:marRight w:val="0"/>
      <w:marTop w:val="0"/>
      <w:marBottom w:val="0"/>
      <w:divBdr>
        <w:top w:val="none" w:sz="0" w:space="0" w:color="auto"/>
        <w:left w:val="none" w:sz="0" w:space="0" w:color="auto"/>
        <w:bottom w:val="none" w:sz="0" w:space="0" w:color="auto"/>
        <w:right w:val="none" w:sz="0" w:space="0" w:color="auto"/>
      </w:divBdr>
    </w:div>
    <w:div w:id="809009118">
      <w:bodyDiv w:val="1"/>
      <w:marLeft w:val="0"/>
      <w:marRight w:val="0"/>
      <w:marTop w:val="0"/>
      <w:marBottom w:val="0"/>
      <w:divBdr>
        <w:top w:val="none" w:sz="0" w:space="0" w:color="auto"/>
        <w:left w:val="none" w:sz="0" w:space="0" w:color="auto"/>
        <w:bottom w:val="none" w:sz="0" w:space="0" w:color="auto"/>
        <w:right w:val="none" w:sz="0" w:space="0" w:color="auto"/>
      </w:divBdr>
    </w:div>
    <w:div w:id="874005590">
      <w:bodyDiv w:val="1"/>
      <w:marLeft w:val="0"/>
      <w:marRight w:val="0"/>
      <w:marTop w:val="0"/>
      <w:marBottom w:val="0"/>
      <w:divBdr>
        <w:top w:val="none" w:sz="0" w:space="0" w:color="auto"/>
        <w:left w:val="none" w:sz="0" w:space="0" w:color="auto"/>
        <w:bottom w:val="none" w:sz="0" w:space="0" w:color="auto"/>
        <w:right w:val="none" w:sz="0" w:space="0" w:color="auto"/>
      </w:divBdr>
    </w:div>
    <w:div w:id="1208182014">
      <w:bodyDiv w:val="1"/>
      <w:marLeft w:val="0"/>
      <w:marRight w:val="0"/>
      <w:marTop w:val="0"/>
      <w:marBottom w:val="0"/>
      <w:divBdr>
        <w:top w:val="none" w:sz="0" w:space="0" w:color="auto"/>
        <w:left w:val="none" w:sz="0" w:space="0" w:color="auto"/>
        <w:bottom w:val="none" w:sz="0" w:space="0" w:color="auto"/>
        <w:right w:val="none" w:sz="0" w:space="0" w:color="auto"/>
      </w:divBdr>
    </w:div>
    <w:div w:id="1425498722">
      <w:bodyDiv w:val="1"/>
      <w:marLeft w:val="0"/>
      <w:marRight w:val="0"/>
      <w:marTop w:val="0"/>
      <w:marBottom w:val="0"/>
      <w:divBdr>
        <w:top w:val="none" w:sz="0" w:space="0" w:color="auto"/>
        <w:left w:val="none" w:sz="0" w:space="0" w:color="auto"/>
        <w:bottom w:val="none" w:sz="0" w:space="0" w:color="auto"/>
        <w:right w:val="none" w:sz="0" w:space="0" w:color="auto"/>
      </w:divBdr>
    </w:div>
    <w:div w:id="1461192250">
      <w:bodyDiv w:val="1"/>
      <w:marLeft w:val="0"/>
      <w:marRight w:val="0"/>
      <w:marTop w:val="0"/>
      <w:marBottom w:val="0"/>
      <w:divBdr>
        <w:top w:val="none" w:sz="0" w:space="0" w:color="auto"/>
        <w:left w:val="none" w:sz="0" w:space="0" w:color="auto"/>
        <w:bottom w:val="none" w:sz="0" w:space="0" w:color="auto"/>
        <w:right w:val="none" w:sz="0" w:space="0" w:color="auto"/>
      </w:divBdr>
    </w:div>
    <w:div w:id="1654795074">
      <w:bodyDiv w:val="1"/>
      <w:marLeft w:val="0"/>
      <w:marRight w:val="0"/>
      <w:marTop w:val="0"/>
      <w:marBottom w:val="0"/>
      <w:divBdr>
        <w:top w:val="none" w:sz="0" w:space="0" w:color="auto"/>
        <w:left w:val="none" w:sz="0" w:space="0" w:color="auto"/>
        <w:bottom w:val="none" w:sz="0" w:space="0" w:color="auto"/>
        <w:right w:val="none" w:sz="0" w:space="0" w:color="auto"/>
      </w:divBdr>
    </w:div>
    <w:div w:id="1734891948">
      <w:bodyDiv w:val="1"/>
      <w:marLeft w:val="0"/>
      <w:marRight w:val="0"/>
      <w:marTop w:val="0"/>
      <w:marBottom w:val="0"/>
      <w:divBdr>
        <w:top w:val="none" w:sz="0" w:space="0" w:color="auto"/>
        <w:left w:val="none" w:sz="0" w:space="0" w:color="auto"/>
        <w:bottom w:val="none" w:sz="0" w:space="0" w:color="auto"/>
        <w:right w:val="none" w:sz="0" w:space="0" w:color="auto"/>
      </w:divBdr>
    </w:div>
    <w:div w:id="1837836723">
      <w:bodyDiv w:val="1"/>
      <w:marLeft w:val="0"/>
      <w:marRight w:val="0"/>
      <w:marTop w:val="0"/>
      <w:marBottom w:val="0"/>
      <w:divBdr>
        <w:top w:val="none" w:sz="0" w:space="0" w:color="auto"/>
        <w:left w:val="none" w:sz="0" w:space="0" w:color="auto"/>
        <w:bottom w:val="none" w:sz="0" w:space="0" w:color="auto"/>
        <w:right w:val="none" w:sz="0" w:space="0" w:color="auto"/>
      </w:divBdr>
    </w:div>
    <w:div w:id="1933395502">
      <w:bodyDiv w:val="1"/>
      <w:marLeft w:val="0"/>
      <w:marRight w:val="0"/>
      <w:marTop w:val="0"/>
      <w:marBottom w:val="0"/>
      <w:divBdr>
        <w:top w:val="none" w:sz="0" w:space="0" w:color="auto"/>
        <w:left w:val="none" w:sz="0" w:space="0" w:color="auto"/>
        <w:bottom w:val="none" w:sz="0" w:space="0" w:color="auto"/>
        <w:right w:val="none" w:sz="0" w:space="0" w:color="auto"/>
      </w:divBdr>
    </w:div>
    <w:div w:id="1957560523">
      <w:bodyDiv w:val="1"/>
      <w:marLeft w:val="0"/>
      <w:marRight w:val="0"/>
      <w:marTop w:val="0"/>
      <w:marBottom w:val="0"/>
      <w:divBdr>
        <w:top w:val="none" w:sz="0" w:space="0" w:color="auto"/>
        <w:left w:val="none" w:sz="0" w:space="0" w:color="auto"/>
        <w:bottom w:val="none" w:sz="0" w:space="0" w:color="auto"/>
        <w:right w:val="none" w:sz="0" w:space="0" w:color="auto"/>
      </w:divBdr>
    </w:div>
    <w:div w:id="2058553998">
      <w:bodyDiv w:val="1"/>
      <w:marLeft w:val="0"/>
      <w:marRight w:val="0"/>
      <w:marTop w:val="0"/>
      <w:marBottom w:val="0"/>
      <w:divBdr>
        <w:top w:val="none" w:sz="0" w:space="0" w:color="auto"/>
        <w:left w:val="none" w:sz="0" w:space="0" w:color="auto"/>
        <w:bottom w:val="none" w:sz="0" w:space="0" w:color="auto"/>
        <w:right w:val="none" w:sz="0" w:space="0" w:color="auto"/>
      </w:divBdr>
    </w:div>
    <w:div w:id="2067558642">
      <w:bodyDiv w:val="1"/>
      <w:marLeft w:val="0"/>
      <w:marRight w:val="0"/>
      <w:marTop w:val="0"/>
      <w:marBottom w:val="0"/>
      <w:divBdr>
        <w:top w:val="none" w:sz="0" w:space="0" w:color="auto"/>
        <w:left w:val="none" w:sz="0" w:space="0" w:color="auto"/>
        <w:bottom w:val="none" w:sz="0" w:space="0" w:color="auto"/>
        <w:right w:val="none" w:sz="0" w:space="0" w:color="auto"/>
      </w:divBdr>
    </w:div>
    <w:div w:id="2073430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ient.services.crp@cgi.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lient.services.crp@cg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gi.com/en/privacy/privacy-poli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ient.services.crp@cgi.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holas.kimberlin\Desktop\My_Data\CGI%20Contracts\On-Boarding\Contract%20Templates\Template%20Project\Solutions\ADV\ACMA%20Versions\TEMPLATE_Advantage%20Cloud%20Master%20Agreement%20(ACMA)_October%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 dockstate="right" visibility="0" width="700" row="1">
    <wetp:webextensionref xmlns:r="http://schemas.openxmlformats.org/officeDocument/2006/relationships" r:id="rId2"/>
  </wetp:taskpane>
  <wetp:taskpane dockstate="right" visibility="0" width="700" row="5">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C3104559-90C3-40AB-AC13-F817F93D4850}">
  <we:reference id="WA200008317" version="1.0.3.0" store="Omex" storeType="OMEX"/>
  <we:alternateReferences>
    <we:reference id="WA200008317" version="1.0.3.0" store="WA200008317"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AE8DC16-70D5-4C61-A326-59496D4AA42E}">
  <we:reference id="WA200007324" version="1.1.2.0" store="Omex" storeType="OMEX"/>
  <we:alternateReferences>
    <we:reference id="WA200007324" version="1.1.2.0" store="WA200007324"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685F7903-AB3E-4347-8187-889EE1D99882}">
  <we:reference id="WA200007740" version="1.0.3.0" store="Omex" storeType="OMEX"/>
  <we:alternateReferences>
    <we:reference id="WA200007740" version="1.0.3.0" store="WA20000774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activity xmlns="c369ac3f-ebca-4394-ba44-4715a2e7d07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71456983F9864A8B2A22186A94A6E6" ma:contentTypeVersion="17" ma:contentTypeDescription="Create a new document." ma:contentTypeScope="" ma:versionID="319fc8f9988b2b9afb79c50f83fb745d">
  <xsd:schema xmlns:xsd="http://www.w3.org/2001/XMLSchema" xmlns:xs="http://www.w3.org/2001/XMLSchema" xmlns:p="http://schemas.microsoft.com/office/2006/metadata/properties" xmlns:ns3="e5960118-92d0-425c-ae5e-dc1e76a179a8" xmlns:ns4="c369ac3f-ebca-4394-ba44-4715a2e7d077" targetNamespace="http://schemas.microsoft.com/office/2006/metadata/properties" ma:root="true" ma:fieldsID="036232b2d50ec94b8696c31949839976" ns3:_="" ns4:_="">
    <xsd:import namespace="e5960118-92d0-425c-ae5e-dc1e76a179a8"/>
    <xsd:import namespace="c369ac3f-ebca-4394-ba44-4715a2e7d0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OCR"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60118-92d0-425c-ae5e-dc1e76a179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9ac3f-ebca-4394-ba44-4715a2e7d0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E6B94-68A6-425D-829B-BE81939B08F3}">
  <ds:schemaRefs>
    <ds:schemaRef ds:uri="http://schemas.microsoft.com/sharepoint/v3/contenttype/forms"/>
  </ds:schemaRefs>
</ds:datastoreItem>
</file>

<file path=customXml/itemProps2.xml><?xml version="1.0" encoding="utf-8"?>
<ds:datastoreItem xmlns:ds="http://schemas.openxmlformats.org/officeDocument/2006/customXml" ds:itemID="{2DCDF5D0-AED2-4DEE-BF1F-7A7E40ED56EF}">
  <ds:schemaRefs>
    <ds:schemaRef ds:uri="http://schemas.microsoft.com/office/2006/metadata/properties"/>
    <ds:schemaRef ds:uri="c369ac3f-ebca-4394-ba44-4715a2e7d077"/>
  </ds:schemaRefs>
</ds:datastoreItem>
</file>

<file path=customXml/itemProps3.xml><?xml version="1.0" encoding="utf-8"?>
<ds:datastoreItem xmlns:ds="http://schemas.openxmlformats.org/officeDocument/2006/customXml" ds:itemID="{A9B8CC98-8493-450C-A326-CC31AEAFDEF8}">
  <ds:schemaRefs>
    <ds:schemaRef ds:uri="http://schemas.openxmlformats.org/officeDocument/2006/bibliography"/>
  </ds:schemaRefs>
</ds:datastoreItem>
</file>

<file path=customXml/itemProps4.xml><?xml version="1.0" encoding="utf-8"?>
<ds:datastoreItem xmlns:ds="http://schemas.openxmlformats.org/officeDocument/2006/customXml" ds:itemID="{081DACE3-C31E-4151-862A-6D8A21A69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60118-92d0-425c-ae5e-dc1e76a179a8"/>
    <ds:schemaRef ds:uri="c369ac3f-ebca-4394-ba44-4715a2e7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f293e6-3850-4258-b2c7-0aa0e3bfa7d9}" enabled="1" method="Privileged" siteId="{b9fec68c-c92d-461e-9a97-3d03a0f18b82}" removed="0"/>
</clbl:labelList>
</file>

<file path=docProps/app.xml><?xml version="1.0" encoding="utf-8"?>
<Properties xmlns="http://schemas.openxmlformats.org/officeDocument/2006/extended-properties" xmlns:vt="http://schemas.openxmlformats.org/officeDocument/2006/docPropsVTypes">
  <Template>TEMPLATE_Advantage Cloud Master Agreement (ACMA)_October 2020</Template>
  <TotalTime>4</TotalTime>
  <Pages>61</Pages>
  <Words>20937</Words>
  <Characters>118715</Characters>
  <Application>Microsoft Office Word</Application>
  <DocSecurity>0</DocSecurity>
  <Lines>1720</Lines>
  <Paragraphs>405</Paragraphs>
  <ScaleCrop>false</ScaleCrop>
  <Company/>
  <LinksUpToDate>false</LinksUpToDate>
  <CharactersWithSpaces>139247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Hertzberg;sara.edenfield@cgi.com</dc:creator>
  <cp:keywords/>
  <dc:description/>
  <cp:lastModifiedBy>Laurie C Grabill</cp:lastModifiedBy>
  <cp:revision>2</cp:revision>
  <cp:lastPrinted>2024-02-05T17:02:00Z</cp:lastPrinted>
  <dcterms:created xsi:type="dcterms:W3CDTF">2026-05-20T18:43:00Z</dcterms:created>
  <dcterms:modified xsi:type="dcterms:W3CDTF">2026-05-20T18:43:00Z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0x010100DF71456983F9864A8B2A22186A94A6E6</vt:lpwstr>
  </property>
  <property fmtid="{D5CDD505-2E9C-101B-9397-08002B2CF9AE}" pid="3" name="_dlc_DocIdItemGuid">
    <vt:lpwstr>72192aab-13de-4e26-90cb-1036ae1e309e</vt:lpwstr>
  </property>
  <property fmtid="{D5CDD505-2E9C-101B-9397-08002B2CF9AE}" pid="4" name="CountryRMJurisdiction">
    <vt:lpwstr/>
  </property>
  <property fmtid="{D5CDD505-2E9C-101B-9397-08002B2CF9AE}" pid="5" name="TaxKeyword">
    <vt:lpwstr/>
  </property>
  <property fmtid="{D5CDD505-2E9C-101B-9397-08002B2CF9AE}" pid="6" name="SBUBUContentOwner">
    <vt:lpwstr/>
  </property>
  <property fmtid="{D5CDD505-2E9C-101B-9397-08002B2CF9AE}" pid="7" name="FunctionFileDocument">
    <vt:lpwstr>8;#Activities report|60c405e3-592a-4ff2-b326-ef13b1a37a34</vt:lpwstr>
  </property>
  <property fmtid="{D5CDD505-2E9C-101B-9397-08002B2CF9AE}" pid="8" name="ClassificationContentMarkingFooterShapeIds">
    <vt:lpwstr>293de412,67383cab,34aeca44,2737d58f,7b5e81d2,2d653ebd</vt:lpwstr>
  </property>
  <property fmtid="{D5CDD505-2E9C-101B-9397-08002B2CF9AE}" pid="9" name="ClassificationContentMarkingFooterFontProps">
    <vt:lpwstr>#000000,9,Arial</vt:lpwstr>
  </property>
  <property fmtid="{D5CDD505-2E9C-101B-9397-08002B2CF9AE}" pid="10" name="ClassificationContentMarkingFooterText">
    <vt:lpwstr>Internal</vt:lpwstr>
  </property>
  <property fmtid="{D5CDD505-2E9C-101B-9397-08002B2CF9AE}" pid="11" name="GrammarlyDocumentId">
    <vt:lpwstr>faca65ce015d22a7b0a30be90997b03bb1671bb967c264fe242d4341a8570ab4</vt:lpwstr>
  </property>
  <property fmtid="{D5CDD505-2E9C-101B-9397-08002B2CF9AE}" pid="12" name="MSIP_Label_4af293e6-3850-4258-b2c7-0aa0e3bfa7d9_Enabled">
    <vt:lpwstr>true</vt:lpwstr>
  </property>
  <property fmtid="{D5CDD505-2E9C-101B-9397-08002B2CF9AE}" pid="13" name="MSIP_Label_4af293e6-3850-4258-b2c7-0aa0e3bfa7d9_SetDate">
    <vt:lpwstr>2026-04-24T21:12:01Z</vt:lpwstr>
  </property>
  <property fmtid="{D5CDD505-2E9C-101B-9397-08002B2CF9AE}" pid="14" name="MSIP_Label_4af293e6-3850-4258-b2c7-0aa0e3bfa7d9_Method">
    <vt:lpwstr>Standard</vt:lpwstr>
  </property>
  <property fmtid="{D5CDD505-2E9C-101B-9397-08002B2CF9AE}" pid="15" name="MSIP_Label_4af293e6-3850-4258-b2c7-0aa0e3bfa7d9_Name">
    <vt:lpwstr>CGI Internal</vt:lpwstr>
  </property>
  <property fmtid="{D5CDD505-2E9C-101B-9397-08002B2CF9AE}" pid="16" name="MSIP_Label_4af293e6-3850-4258-b2c7-0aa0e3bfa7d9_SiteId">
    <vt:lpwstr>b9fec68c-c92d-461e-9a97-3d03a0f18b82</vt:lpwstr>
  </property>
  <property fmtid="{D5CDD505-2E9C-101B-9397-08002B2CF9AE}" pid="17" name="MSIP_Label_4af293e6-3850-4258-b2c7-0aa0e3bfa7d9_ActionId">
    <vt:lpwstr>e2bff9b6-1869-41af-9181-a8c43b83b66d</vt:lpwstr>
  </property>
  <property fmtid="{D5CDD505-2E9C-101B-9397-08002B2CF9AE}" pid="18" name="MSIP_Label_4af293e6-3850-4258-b2c7-0aa0e3bfa7d9_ContentBits">
    <vt:lpwstr>0</vt:lpwstr>
  </property>
</Properties>
</file>